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2BB91" w14:textId="77777777" w:rsidR="00E03C92" w:rsidRDefault="00E03C92" w:rsidP="00987262">
      <w:pPr>
        <w:pStyle w:val="BodyText"/>
        <w:rPr>
          <w:rStyle w:val="e2ma-style"/>
        </w:rPr>
      </w:pPr>
    </w:p>
    <w:p w14:paraId="0F70F99A" w14:textId="77777777" w:rsidR="0081411F" w:rsidRDefault="0081411F" w:rsidP="0081411F">
      <w:pPr>
        <w:pStyle w:val="Heading1"/>
        <w:jc w:val="center"/>
      </w:pPr>
      <w:r>
        <w:t>Joint Due Diligence Standard for Copper, Lead, Nickel and Zinc</w:t>
      </w:r>
    </w:p>
    <w:p w14:paraId="14A7B2FD" w14:textId="3CB238E9" w:rsidR="0081411F" w:rsidRPr="00CA6127" w:rsidRDefault="0081411F" w:rsidP="0081411F">
      <w:pPr>
        <w:pStyle w:val="Heading1"/>
        <w:jc w:val="center"/>
      </w:pPr>
      <w:r>
        <w:t>Public Consultation</w:t>
      </w:r>
      <w:r w:rsidR="00A37249">
        <w:t xml:space="preserve"> – Feedback Form</w:t>
      </w:r>
    </w:p>
    <w:p w14:paraId="541AF00D" w14:textId="77777777" w:rsidR="0081411F" w:rsidRPr="008A1902" w:rsidRDefault="0081411F" w:rsidP="0081411F">
      <w:pPr>
        <w:rPr>
          <w:rFonts w:eastAsia="Times New Roman" w:cs="Arial"/>
          <w:color w:val="454B55"/>
          <w:sz w:val="22"/>
          <w:szCs w:val="22"/>
          <w:shd w:val="clear" w:color="auto" w:fill="FFFFFF"/>
          <w:lang w:eastAsia="en-GB"/>
        </w:rPr>
      </w:pPr>
    </w:p>
    <w:p w14:paraId="2877F66C" w14:textId="77777777" w:rsidR="0081411F" w:rsidRPr="00735C64" w:rsidRDefault="00CB7100" w:rsidP="0081411F">
      <w:pPr>
        <w:rPr>
          <w:rFonts w:eastAsia="Times New Roman" w:cs="Arial"/>
          <w:color w:val="000000" w:themeColor="text1"/>
          <w:sz w:val="22"/>
          <w:szCs w:val="22"/>
          <w:shd w:val="clear" w:color="auto" w:fill="FFFFFF"/>
          <w:lang w:eastAsia="en-GB"/>
        </w:rPr>
      </w:pPr>
      <w:hyperlink r:id="rId11" w:history="1">
        <w:r w:rsidR="0081411F" w:rsidRPr="00735C64">
          <w:rPr>
            <w:rStyle w:val="Hyperlink"/>
            <w:rFonts w:eastAsia="Times New Roman" w:cs="Arial"/>
            <w:color w:val="000000" w:themeColor="text1"/>
            <w:sz w:val="22"/>
            <w:szCs w:val="22"/>
            <w:shd w:val="clear" w:color="auto" w:fill="FFFFFF"/>
            <w:lang w:eastAsia="en-GB"/>
          </w:rPr>
          <w:t>The Copper Mark</w:t>
        </w:r>
      </w:hyperlink>
      <w:r w:rsidR="0081411F" w:rsidRPr="00735C64">
        <w:rPr>
          <w:rFonts w:eastAsia="Times New Roman" w:cs="Arial"/>
          <w:color w:val="000000" w:themeColor="text1"/>
          <w:sz w:val="22"/>
          <w:szCs w:val="22"/>
          <w:shd w:val="clear" w:color="auto" w:fill="FFFFFF"/>
          <w:lang w:eastAsia="en-GB"/>
        </w:rPr>
        <w:t xml:space="preserve">, </w:t>
      </w:r>
      <w:hyperlink r:id="rId12" w:history="1">
        <w:r w:rsidR="0081411F" w:rsidRPr="00735C64">
          <w:rPr>
            <w:rStyle w:val="Hyperlink"/>
            <w:rFonts w:eastAsia="Times New Roman" w:cs="Arial"/>
            <w:color w:val="000000" w:themeColor="text1"/>
            <w:sz w:val="22"/>
            <w:szCs w:val="22"/>
            <w:shd w:val="clear" w:color="auto" w:fill="FFFFFF"/>
            <w:lang w:eastAsia="en-GB"/>
          </w:rPr>
          <w:t>the International Lead Association</w:t>
        </w:r>
      </w:hyperlink>
      <w:r w:rsidR="0081411F" w:rsidRPr="00735C64">
        <w:rPr>
          <w:rFonts w:eastAsia="Times New Roman" w:cs="Arial"/>
          <w:color w:val="000000" w:themeColor="text1"/>
          <w:sz w:val="22"/>
          <w:szCs w:val="22"/>
          <w:shd w:val="clear" w:color="auto" w:fill="FFFFFF"/>
          <w:lang w:eastAsia="en-GB"/>
        </w:rPr>
        <w:t xml:space="preserve"> (ILA), </w:t>
      </w:r>
      <w:hyperlink r:id="rId13" w:history="1">
        <w:r w:rsidR="0081411F" w:rsidRPr="00735C64">
          <w:rPr>
            <w:rStyle w:val="Hyperlink"/>
            <w:rFonts w:eastAsia="Times New Roman" w:cs="Arial"/>
            <w:color w:val="000000" w:themeColor="text1"/>
            <w:sz w:val="22"/>
            <w:szCs w:val="22"/>
            <w:shd w:val="clear" w:color="auto" w:fill="FFFFFF"/>
            <w:lang w:eastAsia="en-GB"/>
          </w:rPr>
          <w:t>the International Zinc Association</w:t>
        </w:r>
      </w:hyperlink>
      <w:r w:rsidR="0081411F" w:rsidRPr="00735C64">
        <w:rPr>
          <w:rFonts w:eastAsia="Times New Roman" w:cs="Arial"/>
          <w:color w:val="000000" w:themeColor="text1"/>
          <w:sz w:val="22"/>
          <w:szCs w:val="22"/>
          <w:shd w:val="clear" w:color="auto" w:fill="FFFFFF"/>
          <w:lang w:eastAsia="en-GB"/>
        </w:rPr>
        <w:t xml:space="preserve"> (IZA), the </w:t>
      </w:r>
      <w:hyperlink r:id="rId14" w:history="1">
        <w:r w:rsidR="0081411F" w:rsidRPr="00735C64">
          <w:rPr>
            <w:rStyle w:val="Hyperlink"/>
            <w:rFonts w:eastAsia="Times New Roman" w:cs="Arial"/>
            <w:color w:val="000000" w:themeColor="text1"/>
            <w:sz w:val="22"/>
            <w:szCs w:val="22"/>
            <w:shd w:val="clear" w:color="auto" w:fill="FFFFFF"/>
            <w:lang w:eastAsia="en-GB"/>
          </w:rPr>
          <w:t>Nickel Institute</w:t>
        </w:r>
      </w:hyperlink>
      <w:r w:rsidR="0081411F" w:rsidRPr="00735C64">
        <w:rPr>
          <w:rFonts w:eastAsia="Times New Roman" w:cs="Arial"/>
          <w:color w:val="000000" w:themeColor="text1"/>
          <w:sz w:val="22"/>
          <w:szCs w:val="22"/>
          <w:shd w:val="clear" w:color="auto" w:fill="FFFFFF"/>
          <w:lang w:eastAsia="en-GB"/>
        </w:rPr>
        <w:t xml:space="preserve"> and the </w:t>
      </w:r>
      <w:hyperlink r:id="rId15" w:history="1">
        <w:r w:rsidR="0081411F" w:rsidRPr="00735C64">
          <w:rPr>
            <w:rStyle w:val="Hyperlink"/>
            <w:rFonts w:eastAsia="Times New Roman" w:cs="Arial"/>
            <w:color w:val="000000" w:themeColor="text1"/>
            <w:sz w:val="22"/>
            <w:szCs w:val="22"/>
            <w:shd w:val="clear" w:color="auto" w:fill="FFFFFF"/>
            <w:lang w:eastAsia="en-GB"/>
          </w:rPr>
          <w:t>Responsible Minerals Initiative</w:t>
        </w:r>
      </w:hyperlink>
      <w:r w:rsidR="0081411F" w:rsidRPr="00735C64">
        <w:rPr>
          <w:rFonts w:eastAsia="Times New Roman" w:cs="Arial"/>
          <w:color w:val="000000" w:themeColor="text1"/>
          <w:sz w:val="22"/>
          <w:szCs w:val="22"/>
          <w:shd w:val="clear" w:color="auto" w:fill="FFFFFF"/>
          <w:lang w:eastAsia="en-GB"/>
        </w:rPr>
        <w:t xml:space="preserve"> (RMI) are pleased to announce that the </w:t>
      </w:r>
      <w:r w:rsidR="0081411F" w:rsidRPr="00735C64">
        <w:rPr>
          <w:rFonts w:eastAsia="Times New Roman" w:cs="Arial"/>
          <w:b/>
          <w:bCs/>
          <w:color w:val="000000" w:themeColor="text1"/>
          <w:sz w:val="22"/>
          <w:szCs w:val="22"/>
          <w:shd w:val="clear" w:color="auto" w:fill="FFFFFF"/>
          <w:lang w:eastAsia="en-GB"/>
        </w:rPr>
        <w:t>Joint Due Diligence Standard for Copper, Lead, Nickel and Zinc</w:t>
      </w:r>
      <w:r w:rsidR="0081411F" w:rsidRPr="00735C64">
        <w:rPr>
          <w:rFonts w:eastAsia="Times New Roman" w:cs="Arial"/>
          <w:color w:val="000000" w:themeColor="text1"/>
          <w:sz w:val="22"/>
          <w:szCs w:val="22"/>
          <w:shd w:val="clear" w:color="auto" w:fill="FFFFFF"/>
          <w:lang w:eastAsia="en-GB"/>
        </w:rPr>
        <w:t xml:space="preserve"> has been published for consultation. </w:t>
      </w:r>
    </w:p>
    <w:p w14:paraId="1D35480E" w14:textId="77777777" w:rsidR="0081411F" w:rsidRPr="00735C64" w:rsidRDefault="0081411F" w:rsidP="0081411F">
      <w:pPr>
        <w:rPr>
          <w:rFonts w:eastAsia="Times New Roman" w:cs="Arial"/>
          <w:color w:val="000000" w:themeColor="text1"/>
          <w:sz w:val="22"/>
          <w:szCs w:val="22"/>
          <w:shd w:val="clear" w:color="auto" w:fill="FFFFFF"/>
          <w:lang w:eastAsia="en-GB"/>
        </w:rPr>
      </w:pPr>
    </w:p>
    <w:p w14:paraId="201A0B1E" w14:textId="68557941" w:rsidR="0081411F" w:rsidRPr="005864D8" w:rsidRDefault="0081411F" w:rsidP="0081411F">
      <w:pPr>
        <w:rPr>
          <w:rFonts w:eastAsia="Times New Roman" w:cs="Arial"/>
          <w:color w:val="000000" w:themeColor="text1"/>
          <w:sz w:val="22"/>
          <w:szCs w:val="22"/>
          <w:lang w:eastAsia="en-GB"/>
        </w:rPr>
      </w:pPr>
      <w:r w:rsidRPr="00735C64">
        <w:rPr>
          <w:rFonts w:eastAsia="Times New Roman" w:cs="Arial"/>
          <w:color w:val="000000" w:themeColor="text1"/>
          <w:sz w:val="22"/>
          <w:szCs w:val="22"/>
          <w:lang w:eastAsia="en-GB"/>
        </w:rPr>
        <w:t xml:space="preserve">The five organizations </w:t>
      </w:r>
      <w:r w:rsidR="001B3DF8">
        <w:rPr>
          <w:rFonts w:eastAsia="Times New Roman" w:cs="Arial"/>
          <w:color w:val="000000" w:themeColor="text1"/>
          <w:sz w:val="22"/>
          <w:szCs w:val="22"/>
          <w:lang w:eastAsia="en-GB"/>
        </w:rPr>
        <w:t xml:space="preserve">are </w:t>
      </w:r>
      <w:r w:rsidRPr="00735C64">
        <w:rPr>
          <w:rFonts w:eastAsia="Times New Roman" w:cs="Arial"/>
          <w:color w:val="000000" w:themeColor="text1"/>
          <w:sz w:val="22"/>
          <w:szCs w:val="22"/>
          <w:lang w:eastAsia="en-GB"/>
        </w:rPr>
        <w:t>collaborat</w:t>
      </w:r>
      <w:r w:rsidR="001B3DF8">
        <w:rPr>
          <w:rFonts w:eastAsia="Times New Roman" w:cs="Arial"/>
          <w:color w:val="000000" w:themeColor="text1"/>
          <w:sz w:val="22"/>
          <w:szCs w:val="22"/>
          <w:lang w:eastAsia="en-GB"/>
        </w:rPr>
        <w:t>ing</w:t>
      </w:r>
      <w:r w:rsidRPr="00735C64">
        <w:rPr>
          <w:rFonts w:eastAsia="Times New Roman" w:cs="Arial"/>
          <w:color w:val="000000" w:themeColor="text1"/>
          <w:sz w:val="22"/>
          <w:szCs w:val="22"/>
          <w:lang w:eastAsia="en-GB"/>
        </w:rPr>
        <w:t xml:space="preserve"> to develop a joint Standard to enable companies to comply with the London Metal Exchange (LME) </w:t>
      </w:r>
      <w:hyperlink r:id="rId16" w:history="1">
        <w:r w:rsidRPr="00735C64">
          <w:rPr>
            <w:rStyle w:val="Hyperlink"/>
            <w:rFonts w:eastAsia="Times New Roman" w:cs="Arial"/>
            <w:color w:val="000000" w:themeColor="text1"/>
            <w:sz w:val="22"/>
            <w:szCs w:val="22"/>
            <w:lang w:eastAsia="en-GB"/>
          </w:rPr>
          <w:t>Responsible Sourcing requirements</w:t>
        </w:r>
      </w:hyperlink>
      <w:r w:rsidRPr="00735C64">
        <w:rPr>
          <w:rFonts w:eastAsia="Times New Roman" w:cs="Arial"/>
          <w:color w:val="000000" w:themeColor="text1"/>
          <w:sz w:val="22"/>
          <w:szCs w:val="22"/>
          <w:lang w:eastAsia="en-GB"/>
        </w:rPr>
        <w:t xml:space="preserve">. With this collaboration, partner organizations expect to significantly </w:t>
      </w:r>
      <w:r w:rsidRPr="005864D8">
        <w:rPr>
          <w:rFonts w:eastAsia="Times New Roman" w:cs="Arial"/>
          <w:color w:val="000000" w:themeColor="text1"/>
          <w:sz w:val="22"/>
          <w:szCs w:val="22"/>
          <w:shd w:val="clear" w:color="auto" w:fill="FFFFFF"/>
          <w:lang w:eastAsia="en-GB"/>
        </w:rPr>
        <w:t xml:space="preserve">reduce administrative burdens, minimize costs and provide a mechanism for </w:t>
      </w:r>
      <w:r w:rsidR="002410CF">
        <w:rPr>
          <w:rFonts w:eastAsia="Times New Roman" w:cs="Arial"/>
          <w:color w:val="000000" w:themeColor="text1"/>
          <w:sz w:val="22"/>
          <w:szCs w:val="22"/>
          <w:shd w:val="clear" w:color="auto" w:fill="FFFFFF"/>
          <w:lang w:eastAsia="en-GB"/>
        </w:rPr>
        <w:t>LME-listed b</w:t>
      </w:r>
      <w:r w:rsidRPr="005864D8">
        <w:rPr>
          <w:rFonts w:eastAsia="Times New Roman" w:cs="Arial"/>
          <w:color w:val="000000" w:themeColor="text1"/>
          <w:sz w:val="22"/>
          <w:szCs w:val="22"/>
          <w:shd w:val="clear" w:color="auto" w:fill="FFFFFF"/>
          <w:lang w:eastAsia="en-GB"/>
        </w:rPr>
        <w:t>rands to meet LME requirements using a single framework.</w:t>
      </w:r>
    </w:p>
    <w:p w14:paraId="14144707" w14:textId="2ECE75A9" w:rsidR="00A37249" w:rsidRDefault="00A37249" w:rsidP="0081411F">
      <w:pPr>
        <w:rPr>
          <w:rFonts w:eastAsia="Times New Roman" w:cs="Arial"/>
          <w:b/>
          <w:bCs/>
          <w:sz w:val="22"/>
          <w:szCs w:val="22"/>
          <w:lang w:eastAsia="en-GB"/>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62"/>
      </w:tblGrid>
      <w:tr w:rsidR="00872E01" w14:paraId="583FAB3F" w14:textId="77777777" w:rsidTr="00994CBE">
        <w:tc>
          <w:tcPr>
            <w:tcW w:w="3119" w:type="dxa"/>
          </w:tcPr>
          <w:p w14:paraId="555372ED" w14:textId="77777777" w:rsidR="00872E01" w:rsidRDefault="00872E01" w:rsidP="0081411F">
            <w:pPr>
              <w:rPr>
                <w:rFonts w:eastAsia="Times New Roman" w:cs="Arial"/>
                <w:b/>
                <w:bCs/>
                <w:sz w:val="22"/>
                <w:szCs w:val="22"/>
                <w:lang w:eastAsia="en-GB"/>
              </w:rPr>
            </w:pPr>
            <w:r>
              <w:rPr>
                <w:rFonts w:eastAsia="Times New Roman" w:cs="Arial"/>
                <w:b/>
                <w:bCs/>
                <w:sz w:val="22"/>
                <w:szCs w:val="22"/>
                <w:lang w:eastAsia="en-GB"/>
              </w:rPr>
              <w:t>Practical Information</w:t>
            </w:r>
          </w:p>
          <w:p w14:paraId="6162A8AC" w14:textId="2AF00744" w:rsidR="0032766E" w:rsidRDefault="0032766E" w:rsidP="0081411F">
            <w:pPr>
              <w:rPr>
                <w:rFonts w:eastAsia="Times New Roman" w:cs="Arial"/>
                <w:b/>
                <w:bCs/>
                <w:sz w:val="22"/>
                <w:szCs w:val="22"/>
                <w:lang w:eastAsia="en-GB"/>
              </w:rPr>
            </w:pPr>
          </w:p>
        </w:tc>
        <w:tc>
          <w:tcPr>
            <w:tcW w:w="6662" w:type="dxa"/>
          </w:tcPr>
          <w:p w14:paraId="20EDA780" w14:textId="77777777" w:rsidR="00872E01" w:rsidRDefault="00872E01" w:rsidP="0081411F">
            <w:pPr>
              <w:rPr>
                <w:rFonts w:eastAsia="Times New Roman" w:cs="Arial"/>
                <w:b/>
                <w:bCs/>
                <w:sz w:val="22"/>
                <w:szCs w:val="22"/>
                <w:lang w:eastAsia="en-GB"/>
              </w:rPr>
            </w:pPr>
          </w:p>
        </w:tc>
      </w:tr>
      <w:tr w:rsidR="00872E01" w14:paraId="540ADE66" w14:textId="77777777" w:rsidTr="00994CBE">
        <w:tc>
          <w:tcPr>
            <w:tcW w:w="3119" w:type="dxa"/>
          </w:tcPr>
          <w:p w14:paraId="1D99703F" w14:textId="52EEC795" w:rsidR="00872E01" w:rsidRPr="00872E01" w:rsidRDefault="00915370" w:rsidP="0081411F">
            <w:pPr>
              <w:rPr>
                <w:rFonts w:eastAsia="Times New Roman" w:cs="Arial"/>
                <w:sz w:val="22"/>
                <w:szCs w:val="22"/>
                <w:lang w:eastAsia="en-GB"/>
              </w:rPr>
            </w:pPr>
            <w:r>
              <w:rPr>
                <w:rFonts w:eastAsia="Times New Roman" w:cs="Arial"/>
                <w:sz w:val="22"/>
                <w:szCs w:val="22"/>
                <w:lang w:eastAsia="en-GB"/>
              </w:rPr>
              <w:t>Consultation</w:t>
            </w:r>
            <w:r w:rsidR="00872E01">
              <w:rPr>
                <w:rFonts w:eastAsia="Times New Roman" w:cs="Arial"/>
                <w:sz w:val="22"/>
                <w:szCs w:val="22"/>
                <w:lang w:eastAsia="en-GB"/>
              </w:rPr>
              <w:t xml:space="preserve"> period:</w:t>
            </w:r>
          </w:p>
        </w:tc>
        <w:tc>
          <w:tcPr>
            <w:tcW w:w="6662" w:type="dxa"/>
          </w:tcPr>
          <w:p w14:paraId="0B6BAE13" w14:textId="77777777" w:rsidR="00872E01" w:rsidRPr="00332021" w:rsidRDefault="00872E01" w:rsidP="0081411F">
            <w:pPr>
              <w:rPr>
                <w:rFonts w:eastAsia="Times New Roman" w:cs="Arial"/>
                <w:b/>
                <w:bCs/>
                <w:sz w:val="22"/>
                <w:szCs w:val="22"/>
                <w:lang w:eastAsia="en-GB"/>
              </w:rPr>
            </w:pPr>
            <w:r w:rsidRPr="00332021">
              <w:rPr>
                <w:rFonts w:eastAsia="Times New Roman" w:cs="Arial"/>
                <w:b/>
                <w:bCs/>
                <w:sz w:val="22"/>
                <w:szCs w:val="22"/>
                <w:lang w:eastAsia="en-GB"/>
              </w:rPr>
              <w:t>27</w:t>
            </w:r>
            <w:r w:rsidRPr="00332021">
              <w:rPr>
                <w:rFonts w:eastAsia="Times New Roman" w:cs="Arial"/>
                <w:b/>
                <w:bCs/>
                <w:sz w:val="22"/>
                <w:szCs w:val="22"/>
                <w:vertAlign w:val="superscript"/>
                <w:lang w:eastAsia="en-GB"/>
              </w:rPr>
              <w:t>th</w:t>
            </w:r>
            <w:r w:rsidRPr="00332021">
              <w:rPr>
                <w:rFonts w:eastAsia="Times New Roman" w:cs="Arial"/>
                <w:b/>
                <w:bCs/>
                <w:sz w:val="22"/>
                <w:szCs w:val="22"/>
                <w:lang w:eastAsia="en-GB"/>
              </w:rPr>
              <w:t xml:space="preserve"> August 2020 – 30</w:t>
            </w:r>
            <w:r w:rsidRPr="00332021">
              <w:rPr>
                <w:rFonts w:eastAsia="Times New Roman" w:cs="Arial"/>
                <w:b/>
                <w:bCs/>
                <w:sz w:val="22"/>
                <w:szCs w:val="22"/>
                <w:vertAlign w:val="superscript"/>
                <w:lang w:eastAsia="en-GB"/>
              </w:rPr>
              <w:t>th</w:t>
            </w:r>
            <w:r w:rsidRPr="00332021">
              <w:rPr>
                <w:rFonts w:eastAsia="Times New Roman" w:cs="Arial"/>
                <w:b/>
                <w:bCs/>
                <w:sz w:val="22"/>
                <w:szCs w:val="22"/>
                <w:lang w:eastAsia="en-GB"/>
              </w:rPr>
              <w:t xml:space="preserve"> September 2020</w:t>
            </w:r>
          </w:p>
          <w:p w14:paraId="7905ED7E" w14:textId="77777777" w:rsidR="00915370" w:rsidRDefault="00915370" w:rsidP="0081411F">
            <w:pPr>
              <w:rPr>
                <w:rFonts w:eastAsia="Times New Roman" w:cs="Arial"/>
                <w:i/>
                <w:iCs/>
                <w:sz w:val="20"/>
                <w:szCs w:val="20"/>
                <w:lang w:eastAsia="en-GB"/>
              </w:rPr>
            </w:pPr>
            <w:r w:rsidRPr="00994CBE">
              <w:rPr>
                <w:rFonts w:eastAsia="Times New Roman" w:cs="Arial"/>
                <w:i/>
                <w:iCs/>
                <w:sz w:val="20"/>
                <w:szCs w:val="20"/>
                <w:lang w:eastAsia="en-GB"/>
              </w:rPr>
              <w:t>Please note that submissions after this deadline will not be considered.</w:t>
            </w:r>
          </w:p>
          <w:p w14:paraId="2273EAFE" w14:textId="3C969CB0" w:rsidR="00994CBE" w:rsidRPr="00994CBE" w:rsidRDefault="00994CBE" w:rsidP="0081411F">
            <w:pPr>
              <w:rPr>
                <w:rFonts w:eastAsia="Times New Roman" w:cs="Arial"/>
                <w:i/>
                <w:iCs/>
                <w:sz w:val="20"/>
                <w:szCs w:val="20"/>
                <w:lang w:eastAsia="en-GB"/>
              </w:rPr>
            </w:pPr>
          </w:p>
        </w:tc>
      </w:tr>
      <w:tr w:rsidR="00872E01" w14:paraId="1F342B10" w14:textId="77777777" w:rsidTr="00994CBE">
        <w:tc>
          <w:tcPr>
            <w:tcW w:w="3119" w:type="dxa"/>
          </w:tcPr>
          <w:p w14:paraId="4002DDE0" w14:textId="78169E4F" w:rsidR="00872E01" w:rsidRPr="00872E01" w:rsidRDefault="00915370" w:rsidP="0081411F">
            <w:pPr>
              <w:rPr>
                <w:rFonts w:eastAsia="Times New Roman" w:cs="Arial"/>
                <w:sz w:val="22"/>
                <w:szCs w:val="22"/>
                <w:lang w:eastAsia="en-GB"/>
              </w:rPr>
            </w:pPr>
            <w:r>
              <w:rPr>
                <w:rFonts w:eastAsia="Times New Roman" w:cs="Arial"/>
                <w:sz w:val="22"/>
                <w:szCs w:val="22"/>
                <w:lang w:eastAsia="en-GB"/>
              </w:rPr>
              <w:t>Format:</w:t>
            </w:r>
          </w:p>
        </w:tc>
        <w:tc>
          <w:tcPr>
            <w:tcW w:w="6662" w:type="dxa"/>
          </w:tcPr>
          <w:p w14:paraId="66E77BEE" w14:textId="77777777" w:rsidR="00872E01" w:rsidRDefault="00915370" w:rsidP="0081411F">
            <w:pPr>
              <w:rPr>
                <w:rFonts w:eastAsia="Times New Roman" w:cs="Arial"/>
                <w:sz w:val="22"/>
                <w:szCs w:val="22"/>
                <w:lang w:eastAsia="en-GB"/>
              </w:rPr>
            </w:pPr>
            <w:r>
              <w:rPr>
                <w:rFonts w:eastAsia="Times New Roman" w:cs="Arial"/>
                <w:sz w:val="22"/>
                <w:szCs w:val="22"/>
                <w:lang w:eastAsia="en-GB"/>
              </w:rPr>
              <w:t>Stakeholders are kindly requested to submit comments using only this feedback form.</w:t>
            </w:r>
          </w:p>
          <w:p w14:paraId="4906A6A7" w14:textId="7374E7A4" w:rsidR="00994CBE" w:rsidRPr="00872E01" w:rsidRDefault="00994CBE" w:rsidP="0081411F">
            <w:pPr>
              <w:rPr>
                <w:rFonts w:eastAsia="Times New Roman" w:cs="Arial"/>
                <w:sz w:val="22"/>
                <w:szCs w:val="22"/>
                <w:lang w:eastAsia="en-GB"/>
              </w:rPr>
            </w:pPr>
          </w:p>
        </w:tc>
      </w:tr>
      <w:tr w:rsidR="00872E01" w14:paraId="0BF74AD1" w14:textId="77777777" w:rsidTr="00994CBE">
        <w:tc>
          <w:tcPr>
            <w:tcW w:w="3119" w:type="dxa"/>
          </w:tcPr>
          <w:p w14:paraId="2F64C8D9" w14:textId="7167D0CF" w:rsidR="00872E01" w:rsidRPr="00872E01" w:rsidRDefault="00994CBE" w:rsidP="0081411F">
            <w:pPr>
              <w:rPr>
                <w:rFonts w:eastAsia="Times New Roman" w:cs="Arial"/>
                <w:sz w:val="22"/>
                <w:szCs w:val="22"/>
                <w:lang w:eastAsia="en-GB"/>
              </w:rPr>
            </w:pPr>
            <w:r>
              <w:rPr>
                <w:rFonts w:eastAsia="Times New Roman" w:cs="Arial"/>
                <w:sz w:val="22"/>
                <w:szCs w:val="22"/>
                <w:lang w:eastAsia="en-GB"/>
              </w:rPr>
              <w:t>Contact:</w:t>
            </w:r>
          </w:p>
        </w:tc>
        <w:tc>
          <w:tcPr>
            <w:tcW w:w="6662" w:type="dxa"/>
          </w:tcPr>
          <w:p w14:paraId="487A03F9" w14:textId="1FA7C25A" w:rsidR="00872E01" w:rsidRPr="00994CBE" w:rsidRDefault="00994CBE" w:rsidP="0081411F">
            <w:pPr>
              <w:rPr>
                <w:rFonts w:eastAsia="Times New Roman" w:cs="Arial"/>
                <w:b/>
                <w:bCs/>
                <w:sz w:val="22"/>
                <w:szCs w:val="22"/>
                <w:lang w:eastAsia="en-GB"/>
              </w:rPr>
            </w:pPr>
            <w:r>
              <w:rPr>
                <w:rFonts w:eastAsia="Times New Roman" w:cs="Arial"/>
                <w:sz w:val="22"/>
                <w:szCs w:val="22"/>
                <w:lang w:eastAsia="en-GB"/>
              </w:rPr>
              <w:t xml:space="preserve">Feedback forms should be submitted via email to </w:t>
            </w:r>
            <w:r>
              <w:rPr>
                <w:rFonts w:eastAsia="Times New Roman" w:cs="Arial"/>
                <w:b/>
                <w:bCs/>
                <w:sz w:val="22"/>
                <w:szCs w:val="22"/>
                <w:lang w:eastAsia="en-GB"/>
              </w:rPr>
              <w:t>info@coppermar</w:t>
            </w:r>
            <w:r w:rsidR="00332021">
              <w:rPr>
                <w:rFonts w:eastAsia="Times New Roman" w:cs="Arial"/>
                <w:b/>
                <w:bCs/>
                <w:sz w:val="22"/>
                <w:szCs w:val="22"/>
                <w:lang w:eastAsia="en-GB"/>
              </w:rPr>
              <w:t>k</w:t>
            </w:r>
            <w:r>
              <w:rPr>
                <w:rFonts w:eastAsia="Times New Roman" w:cs="Arial"/>
                <w:b/>
                <w:bCs/>
                <w:sz w:val="22"/>
                <w:szCs w:val="22"/>
                <w:lang w:eastAsia="en-GB"/>
              </w:rPr>
              <w:t>.org</w:t>
            </w:r>
          </w:p>
        </w:tc>
      </w:tr>
    </w:tbl>
    <w:p w14:paraId="285835E1" w14:textId="77777777" w:rsidR="00BA6734" w:rsidRPr="00BA6734" w:rsidRDefault="00BA6734" w:rsidP="0081411F">
      <w:pPr>
        <w:rPr>
          <w:rFonts w:eastAsia="Times New Roman" w:cs="Arial"/>
          <w:sz w:val="22"/>
          <w:szCs w:val="22"/>
          <w:lang w:eastAsia="en-GB"/>
        </w:rPr>
      </w:pPr>
    </w:p>
    <w:p w14:paraId="07FAA986" w14:textId="5369715A" w:rsidR="00CA1075" w:rsidRDefault="0032766E" w:rsidP="009432C6">
      <w:pPr>
        <w:rPr>
          <w:rFonts w:eastAsia="Times New Roman" w:cs="Arial"/>
          <w:b/>
          <w:bCs/>
          <w:sz w:val="22"/>
          <w:szCs w:val="22"/>
          <w:lang w:eastAsia="en-GB"/>
        </w:rPr>
      </w:pPr>
      <w:r>
        <w:rPr>
          <w:rFonts w:eastAsia="Times New Roman" w:cs="Arial"/>
          <w:b/>
          <w:bCs/>
          <w:sz w:val="22"/>
          <w:szCs w:val="22"/>
          <w:lang w:eastAsia="en-GB"/>
        </w:rPr>
        <w:t>Introduction</w:t>
      </w:r>
    </w:p>
    <w:p w14:paraId="3ED7AB2B" w14:textId="1E7AB0B2" w:rsidR="00634915" w:rsidRPr="00793F05" w:rsidRDefault="00EF129A" w:rsidP="009432C6">
      <w:pPr>
        <w:rPr>
          <w:rFonts w:eastAsia="Times New Roman" w:cs="Arial"/>
          <w:sz w:val="22"/>
          <w:szCs w:val="22"/>
          <w:lang w:eastAsia="en-GB"/>
        </w:rPr>
      </w:pPr>
      <w:r w:rsidRPr="0086796B">
        <w:rPr>
          <w:rFonts w:eastAsia="Times New Roman" w:cs="Arial"/>
          <w:sz w:val="22"/>
          <w:szCs w:val="22"/>
          <w:lang w:eastAsia="en-GB"/>
        </w:rPr>
        <w:t>LME Responsible Sourcing requirements</w:t>
      </w:r>
      <w:r w:rsidR="00735C64" w:rsidRPr="00735C64">
        <w:rPr>
          <w:rFonts w:cs="Arial"/>
          <w:iCs/>
          <w:sz w:val="22"/>
          <w:szCs w:val="22"/>
        </w:rPr>
        <w:t xml:space="preserve"> </w:t>
      </w:r>
      <w:r w:rsidR="00735C64">
        <w:rPr>
          <w:rFonts w:cs="Arial"/>
          <w:iCs/>
          <w:sz w:val="22"/>
          <w:szCs w:val="22"/>
        </w:rPr>
        <w:t xml:space="preserve">build on the </w:t>
      </w:r>
      <w:r w:rsidR="00735C64" w:rsidRPr="00793F05">
        <w:rPr>
          <w:rFonts w:cs="Arial"/>
          <w:iCs/>
          <w:sz w:val="22"/>
          <w:szCs w:val="22"/>
        </w:rPr>
        <w:t>OECD Due Diligence Guidance for Responsible Supply Chains of Minerals from Conflict-Affected and High-Risk Areas (OECD Guidance)</w:t>
      </w:r>
      <w:r w:rsidR="008D7AC8">
        <w:rPr>
          <w:rFonts w:cs="Arial"/>
          <w:iCs/>
          <w:sz w:val="22"/>
          <w:szCs w:val="22"/>
        </w:rPr>
        <w:t xml:space="preserve">, the internationally accepted </w:t>
      </w:r>
      <w:r w:rsidR="00AD67E2">
        <w:rPr>
          <w:rFonts w:cs="Arial"/>
          <w:iCs/>
          <w:sz w:val="22"/>
          <w:szCs w:val="22"/>
        </w:rPr>
        <w:t xml:space="preserve">five-step </w:t>
      </w:r>
      <w:r w:rsidR="008D7AC8">
        <w:rPr>
          <w:rFonts w:cs="Arial"/>
          <w:iCs/>
          <w:sz w:val="22"/>
          <w:szCs w:val="22"/>
        </w:rPr>
        <w:t>framework for due diligence on mineral supply chains. LME</w:t>
      </w:r>
      <w:r w:rsidR="00B60DD6">
        <w:rPr>
          <w:rFonts w:cs="Arial"/>
          <w:iCs/>
          <w:sz w:val="22"/>
          <w:szCs w:val="22"/>
        </w:rPr>
        <w:t>-listed</w:t>
      </w:r>
      <w:r w:rsidRPr="0086796B">
        <w:rPr>
          <w:rFonts w:eastAsia="Times New Roman" w:cs="Arial"/>
          <w:sz w:val="22"/>
          <w:szCs w:val="22"/>
          <w:lang w:eastAsia="en-GB"/>
        </w:rPr>
        <w:t xml:space="preserve"> brands are able to</w:t>
      </w:r>
      <w:r w:rsidR="00D64899" w:rsidRPr="0086796B">
        <w:rPr>
          <w:rFonts w:eastAsia="Times New Roman" w:cs="Arial"/>
          <w:sz w:val="22"/>
          <w:szCs w:val="22"/>
          <w:lang w:eastAsia="en-GB"/>
        </w:rPr>
        <w:t xml:space="preserve"> </w:t>
      </w:r>
      <w:r w:rsidR="008D7AC8">
        <w:rPr>
          <w:rFonts w:eastAsia="Times New Roman" w:cs="Arial"/>
          <w:sz w:val="22"/>
          <w:szCs w:val="22"/>
          <w:lang w:eastAsia="en-GB"/>
        </w:rPr>
        <w:t xml:space="preserve">demonstrate compliance with the LME Responsible Sourcing requirements by adopting </w:t>
      </w:r>
      <w:r w:rsidR="00D64899" w:rsidRPr="0086796B">
        <w:rPr>
          <w:rFonts w:eastAsia="Times New Roman" w:cs="Arial"/>
          <w:sz w:val="22"/>
          <w:szCs w:val="22"/>
          <w:lang w:eastAsia="en-GB"/>
        </w:rPr>
        <w:t>an OECD</w:t>
      </w:r>
      <w:r w:rsidR="008D7AC8">
        <w:rPr>
          <w:rFonts w:eastAsia="Times New Roman" w:cs="Arial"/>
          <w:sz w:val="22"/>
          <w:szCs w:val="22"/>
          <w:lang w:eastAsia="en-GB"/>
        </w:rPr>
        <w:t>-</w:t>
      </w:r>
      <w:r w:rsidR="00D64899" w:rsidRPr="0086796B">
        <w:rPr>
          <w:rFonts w:eastAsia="Times New Roman" w:cs="Arial"/>
          <w:sz w:val="22"/>
          <w:szCs w:val="22"/>
          <w:lang w:eastAsia="en-GB"/>
        </w:rPr>
        <w:t>align</w:t>
      </w:r>
      <w:r w:rsidR="008D7AC8">
        <w:rPr>
          <w:rFonts w:eastAsia="Times New Roman" w:cs="Arial"/>
          <w:sz w:val="22"/>
          <w:szCs w:val="22"/>
          <w:lang w:eastAsia="en-GB"/>
        </w:rPr>
        <w:t>ed</w:t>
      </w:r>
      <w:r w:rsidR="00D64899" w:rsidRPr="0086796B">
        <w:rPr>
          <w:rFonts w:eastAsia="Times New Roman" w:cs="Arial"/>
          <w:sz w:val="22"/>
          <w:szCs w:val="22"/>
          <w:lang w:eastAsia="en-GB"/>
        </w:rPr>
        <w:t xml:space="preserve"> standard. Currently, no such standard exists for copper, lead, nickel and zinc</w:t>
      </w:r>
      <w:r w:rsidR="00D64899" w:rsidRPr="00793F05">
        <w:rPr>
          <w:rFonts w:eastAsia="Times New Roman" w:cs="Arial"/>
          <w:sz w:val="22"/>
          <w:szCs w:val="22"/>
          <w:lang w:eastAsia="en-GB"/>
        </w:rPr>
        <w:t>.</w:t>
      </w:r>
      <w:r w:rsidR="004466B5" w:rsidRPr="00793F05">
        <w:rPr>
          <w:rFonts w:eastAsia="Times New Roman" w:cs="Arial"/>
          <w:sz w:val="22"/>
          <w:szCs w:val="22"/>
          <w:lang w:eastAsia="en-GB"/>
        </w:rPr>
        <w:t xml:space="preserve"> </w:t>
      </w:r>
      <w:r w:rsidR="000E56F9" w:rsidRPr="00793F05">
        <w:rPr>
          <w:rFonts w:eastAsia="Times New Roman" w:cs="Arial"/>
          <w:sz w:val="22"/>
          <w:szCs w:val="22"/>
          <w:lang w:eastAsia="en-GB"/>
        </w:rPr>
        <w:t>The Joint Due Diligence Standard for Copper, Lead, Nickel and Z</w:t>
      </w:r>
      <w:r w:rsidR="00D97ABA" w:rsidRPr="00793F05">
        <w:rPr>
          <w:rFonts w:eastAsia="Times New Roman" w:cs="Arial"/>
          <w:sz w:val="22"/>
          <w:szCs w:val="22"/>
          <w:lang w:eastAsia="en-GB"/>
        </w:rPr>
        <w:t>i</w:t>
      </w:r>
      <w:r w:rsidR="000E56F9" w:rsidRPr="00793F05">
        <w:rPr>
          <w:rFonts w:eastAsia="Times New Roman" w:cs="Arial"/>
          <w:sz w:val="22"/>
          <w:szCs w:val="22"/>
          <w:lang w:eastAsia="en-GB"/>
        </w:rPr>
        <w:t xml:space="preserve">nc </w:t>
      </w:r>
      <w:r w:rsidR="009B0958" w:rsidRPr="00793F05">
        <w:rPr>
          <w:rFonts w:eastAsia="Times New Roman" w:cs="Arial"/>
          <w:sz w:val="22"/>
          <w:szCs w:val="22"/>
          <w:lang w:eastAsia="en-GB"/>
        </w:rPr>
        <w:t xml:space="preserve">(the Standard) </w:t>
      </w:r>
      <w:r w:rsidR="00703828" w:rsidRPr="00793F05">
        <w:rPr>
          <w:rFonts w:eastAsia="Times New Roman" w:cs="Arial"/>
          <w:sz w:val="22"/>
          <w:szCs w:val="22"/>
          <w:lang w:eastAsia="en-GB"/>
        </w:rPr>
        <w:t>is developed to address this gap and provide a single framework for LME</w:t>
      </w:r>
      <w:r w:rsidR="00CD163D">
        <w:rPr>
          <w:rFonts w:eastAsia="Times New Roman" w:cs="Arial"/>
          <w:sz w:val="22"/>
          <w:szCs w:val="22"/>
          <w:lang w:eastAsia="en-GB"/>
        </w:rPr>
        <w:t>-listed</w:t>
      </w:r>
      <w:r w:rsidR="00703828" w:rsidRPr="00793F05">
        <w:rPr>
          <w:rFonts w:eastAsia="Times New Roman" w:cs="Arial"/>
          <w:sz w:val="22"/>
          <w:szCs w:val="22"/>
          <w:lang w:eastAsia="en-GB"/>
        </w:rPr>
        <w:t xml:space="preserve"> brands</w:t>
      </w:r>
      <w:r w:rsidR="00634915" w:rsidRPr="00793F05">
        <w:rPr>
          <w:rFonts w:eastAsia="Times New Roman" w:cs="Arial"/>
          <w:sz w:val="22"/>
          <w:szCs w:val="22"/>
          <w:lang w:eastAsia="en-GB"/>
        </w:rPr>
        <w:t xml:space="preserve"> to comply with the new rules</w:t>
      </w:r>
      <w:r w:rsidR="00B60DD6">
        <w:rPr>
          <w:rFonts w:eastAsia="Times New Roman" w:cs="Arial"/>
          <w:sz w:val="22"/>
          <w:szCs w:val="22"/>
          <w:lang w:eastAsia="en-GB"/>
        </w:rPr>
        <w:t xml:space="preserve">, which will enter into force starting from January 2021 through a phased approach </w:t>
      </w:r>
      <w:r w:rsidR="00B60DD6" w:rsidRPr="00B60DD6">
        <w:rPr>
          <w:rFonts w:eastAsia="Times New Roman" w:cs="Arial"/>
          <w:sz w:val="22"/>
          <w:szCs w:val="22"/>
          <w:lang w:eastAsia="en-GB"/>
        </w:rPr>
        <w:t>leading to full responsible sourcing compliance for all LME</w:t>
      </w:r>
      <w:r w:rsidR="00B60DD6">
        <w:rPr>
          <w:rFonts w:eastAsia="Times New Roman" w:cs="Arial"/>
          <w:sz w:val="22"/>
          <w:szCs w:val="22"/>
          <w:lang w:eastAsia="en-GB"/>
        </w:rPr>
        <w:t>-listed</w:t>
      </w:r>
      <w:r w:rsidR="00B60DD6" w:rsidRPr="00B60DD6">
        <w:rPr>
          <w:rFonts w:eastAsia="Times New Roman" w:cs="Arial"/>
          <w:sz w:val="22"/>
          <w:szCs w:val="22"/>
          <w:lang w:eastAsia="en-GB"/>
        </w:rPr>
        <w:t xml:space="preserve"> brands by the end of 202</w:t>
      </w:r>
      <w:r w:rsidR="00B60DD6">
        <w:rPr>
          <w:rFonts w:eastAsia="Times New Roman" w:cs="Arial"/>
          <w:sz w:val="22"/>
          <w:szCs w:val="22"/>
          <w:lang w:eastAsia="en-GB"/>
        </w:rPr>
        <w:t>4</w:t>
      </w:r>
      <w:r w:rsidR="00634915" w:rsidRPr="00793F05">
        <w:rPr>
          <w:rFonts w:eastAsia="Times New Roman" w:cs="Arial"/>
          <w:sz w:val="22"/>
          <w:szCs w:val="22"/>
          <w:lang w:eastAsia="en-GB"/>
        </w:rPr>
        <w:t>.</w:t>
      </w:r>
      <w:r w:rsidR="00B60DD6">
        <w:rPr>
          <w:rFonts w:eastAsia="Times New Roman" w:cs="Arial"/>
          <w:sz w:val="22"/>
          <w:szCs w:val="22"/>
          <w:lang w:eastAsia="en-GB"/>
        </w:rPr>
        <w:t xml:space="preserve"> Brands choosing to meet LME responsible sourcing requirements through the adoption of an OECD-aligned standard will be required to be assessed against the Standard by 31 December 2023. </w:t>
      </w:r>
    </w:p>
    <w:p w14:paraId="7241B4C5" w14:textId="77777777" w:rsidR="00634915" w:rsidRPr="00793F05" w:rsidRDefault="00634915" w:rsidP="009432C6">
      <w:pPr>
        <w:rPr>
          <w:rFonts w:eastAsia="Times New Roman" w:cs="Arial"/>
          <w:sz w:val="22"/>
          <w:szCs w:val="22"/>
          <w:lang w:eastAsia="en-GB"/>
        </w:rPr>
      </w:pPr>
    </w:p>
    <w:p w14:paraId="0F2E58D3" w14:textId="22576D17" w:rsidR="000E56F9" w:rsidRPr="00793F05" w:rsidRDefault="009B0958" w:rsidP="009432C6">
      <w:pPr>
        <w:rPr>
          <w:rFonts w:cs="Arial"/>
          <w:sz w:val="22"/>
          <w:szCs w:val="22"/>
        </w:rPr>
      </w:pPr>
      <w:r w:rsidRPr="00793F05">
        <w:rPr>
          <w:rFonts w:eastAsia="Times New Roman" w:cs="Arial"/>
          <w:sz w:val="22"/>
          <w:szCs w:val="22"/>
          <w:lang w:eastAsia="en-GB"/>
        </w:rPr>
        <w:t xml:space="preserve">Secondly, the Standard </w:t>
      </w:r>
      <w:r w:rsidR="0086796B" w:rsidRPr="00793F05">
        <w:rPr>
          <w:rFonts w:cs="Arial"/>
          <w:iCs/>
          <w:sz w:val="22"/>
          <w:szCs w:val="22"/>
        </w:rPr>
        <w:t xml:space="preserve">supports the implementation of the </w:t>
      </w:r>
      <w:r w:rsidR="00CD163D">
        <w:rPr>
          <w:rFonts w:cs="Arial"/>
          <w:iCs/>
          <w:sz w:val="22"/>
          <w:szCs w:val="22"/>
        </w:rPr>
        <w:t xml:space="preserve">OECD Guidance </w:t>
      </w:r>
      <w:r w:rsidR="0086796B" w:rsidRPr="00793F05">
        <w:rPr>
          <w:rFonts w:cs="Arial"/>
          <w:iCs/>
          <w:sz w:val="22"/>
          <w:szCs w:val="22"/>
        </w:rPr>
        <w:t xml:space="preserve">for any company </w:t>
      </w:r>
      <w:r w:rsidR="0069136C" w:rsidRPr="00793F05">
        <w:rPr>
          <w:rFonts w:cs="Arial"/>
          <w:iCs/>
          <w:sz w:val="22"/>
          <w:szCs w:val="22"/>
        </w:rPr>
        <w:t xml:space="preserve">that </w:t>
      </w:r>
      <w:r w:rsidR="0086796B" w:rsidRPr="00793F05">
        <w:rPr>
          <w:rFonts w:cs="Arial"/>
          <w:iCs/>
          <w:sz w:val="22"/>
          <w:szCs w:val="22"/>
        </w:rPr>
        <w:t>produces</w:t>
      </w:r>
      <w:r w:rsidR="0069136C" w:rsidRPr="00793F05">
        <w:rPr>
          <w:rFonts w:cs="Arial"/>
          <w:iCs/>
          <w:sz w:val="22"/>
          <w:szCs w:val="22"/>
        </w:rPr>
        <w:t xml:space="preserve"> and / or trades</w:t>
      </w:r>
      <w:r w:rsidR="0086796B" w:rsidRPr="00793F05">
        <w:rPr>
          <w:rFonts w:cs="Arial"/>
          <w:iCs/>
          <w:sz w:val="22"/>
          <w:szCs w:val="22"/>
        </w:rPr>
        <w:t xml:space="preserve"> copper, lead, nickel and zinc</w:t>
      </w:r>
      <w:r w:rsidR="002D69C7" w:rsidRPr="00793F05">
        <w:rPr>
          <w:rFonts w:cs="Arial"/>
          <w:sz w:val="22"/>
          <w:szCs w:val="22"/>
        </w:rPr>
        <w:t xml:space="preserve"> metal products from the mine site to, and including, the refiner.</w:t>
      </w:r>
    </w:p>
    <w:p w14:paraId="677BCC51" w14:textId="135A3F8E" w:rsidR="0069136C" w:rsidRPr="00793F05" w:rsidRDefault="0069136C" w:rsidP="009432C6">
      <w:pPr>
        <w:rPr>
          <w:rFonts w:cs="Arial"/>
          <w:sz w:val="22"/>
          <w:szCs w:val="22"/>
        </w:rPr>
      </w:pPr>
    </w:p>
    <w:p w14:paraId="4DB9FC2D" w14:textId="5EF4F3EF" w:rsidR="00332021" w:rsidRPr="000264B4" w:rsidRDefault="00D14CBB">
      <w:pPr>
        <w:rPr>
          <w:rFonts w:cs="Arial"/>
          <w:b/>
          <w:bCs/>
          <w:sz w:val="22"/>
          <w:szCs w:val="22"/>
        </w:rPr>
      </w:pPr>
      <w:r w:rsidRPr="00793F05">
        <w:rPr>
          <w:rFonts w:cs="Arial"/>
          <w:sz w:val="22"/>
          <w:szCs w:val="22"/>
        </w:rPr>
        <w:t xml:space="preserve">Conformance with the requirements defined in this Standard will be assessed using independent, third-party assessments that </w:t>
      </w:r>
      <w:r w:rsidR="00635586">
        <w:rPr>
          <w:rFonts w:cs="Arial"/>
          <w:sz w:val="22"/>
          <w:szCs w:val="22"/>
        </w:rPr>
        <w:t>a</w:t>
      </w:r>
      <w:r w:rsidRPr="00793F05">
        <w:rPr>
          <w:rFonts w:cs="Arial"/>
          <w:sz w:val="22"/>
          <w:szCs w:val="22"/>
        </w:rPr>
        <w:t>re overseen by existing assurance frameworks</w:t>
      </w:r>
      <w:r w:rsidR="00635586">
        <w:rPr>
          <w:rFonts w:cs="Arial"/>
          <w:sz w:val="22"/>
          <w:szCs w:val="22"/>
        </w:rPr>
        <w:t xml:space="preserve">, specifically </w:t>
      </w:r>
      <w:hyperlink r:id="rId17" w:history="1">
        <w:r w:rsidRPr="00793F05">
          <w:rPr>
            <w:rStyle w:val="Hyperlink"/>
            <w:rFonts w:cs="Arial"/>
            <w:sz w:val="22"/>
            <w:szCs w:val="22"/>
          </w:rPr>
          <w:t>the Copper Mark Assurance Process</w:t>
        </w:r>
      </w:hyperlink>
      <w:r w:rsidRPr="00793F05">
        <w:rPr>
          <w:rFonts w:cs="Arial"/>
          <w:sz w:val="22"/>
          <w:szCs w:val="22"/>
        </w:rPr>
        <w:t xml:space="preserve"> or the </w:t>
      </w:r>
      <w:hyperlink r:id="rId18" w:history="1">
        <w:r w:rsidRPr="00793F05">
          <w:rPr>
            <w:rStyle w:val="Hyperlink"/>
            <w:rFonts w:cs="Arial"/>
            <w:sz w:val="22"/>
            <w:szCs w:val="22"/>
          </w:rPr>
          <w:t>RMI</w:t>
        </w:r>
        <w:r w:rsidR="00793F05" w:rsidRPr="00793F05">
          <w:rPr>
            <w:rStyle w:val="Hyperlink"/>
            <w:rFonts w:cs="Arial"/>
            <w:sz w:val="22"/>
            <w:szCs w:val="22"/>
          </w:rPr>
          <w:t>’s</w:t>
        </w:r>
        <w:r w:rsidRPr="00793F05">
          <w:rPr>
            <w:rStyle w:val="Hyperlink"/>
            <w:rFonts w:cs="Arial"/>
            <w:sz w:val="22"/>
            <w:szCs w:val="22"/>
          </w:rPr>
          <w:t xml:space="preserve"> Responsible Minerals Assurance Process (RMAP)</w:t>
        </w:r>
      </w:hyperlink>
      <w:r w:rsidRPr="00793F05">
        <w:rPr>
          <w:rFonts w:cs="Arial"/>
          <w:sz w:val="22"/>
          <w:szCs w:val="22"/>
        </w:rPr>
        <w:t>.</w:t>
      </w:r>
      <w:r w:rsidR="009D7CC1" w:rsidRPr="00793F05">
        <w:rPr>
          <w:rFonts w:cs="Arial"/>
          <w:b/>
          <w:bCs/>
          <w:sz w:val="22"/>
          <w:szCs w:val="22"/>
        </w:rPr>
        <w:br w:type="page"/>
      </w:r>
    </w:p>
    <w:p w14:paraId="466F64DD" w14:textId="76F547A6" w:rsidR="000264B4" w:rsidRDefault="000264B4" w:rsidP="000264B4">
      <w:pPr>
        <w:pStyle w:val="Heading1"/>
        <w:jc w:val="center"/>
        <w:rPr>
          <w:shd w:val="clear" w:color="auto" w:fill="FFFFFF"/>
          <w:lang w:eastAsia="en-GB"/>
        </w:rPr>
      </w:pPr>
      <w:r>
        <w:rPr>
          <w:shd w:val="clear" w:color="auto" w:fill="FFFFFF"/>
          <w:lang w:eastAsia="en-GB"/>
        </w:rPr>
        <w:lastRenderedPageBreak/>
        <w:t>Feedback Form</w:t>
      </w:r>
    </w:p>
    <w:p w14:paraId="7193D3AD" w14:textId="77777777" w:rsidR="000264B4" w:rsidRDefault="000264B4">
      <w:pPr>
        <w:rPr>
          <w:rFonts w:eastAsia="Times New Roman" w:cs="Arial"/>
          <w:color w:val="454B55"/>
          <w:sz w:val="22"/>
          <w:szCs w:val="22"/>
          <w:shd w:val="clear" w:color="auto" w:fill="FFFFFF"/>
          <w:lang w:eastAsia="en-GB"/>
        </w:rPr>
      </w:pPr>
    </w:p>
    <w:p w14:paraId="5740242B" w14:textId="4AB6593F" w:rsidR="00BF6BA9" w:rsidRPr="00CD163D" w:rsidRDefault="00B37E2D">
      <w:pPr>
        <w:rPr>
          <w:rFonts w:eastAsia="Times New Roman" w:cs="Arial"/>
          <w:color w:val="000000" w:themeColor="text1"/>
          <w:sz w:val="22"/>
          <w:szCs w:val="22"/>
          <w:shd w:val="clear" w:color="auto" w:fill="FFFFFF"/>
          <w:lang w:eastAsia="en-GB"/>
        </w:rPr>
      </w:pPr>
      <w:r w:rsidRPr="00CD163D">
        <w:rPr>
          <w:rFonts w:eastAsia="Times New Roman" w:cs="Arial"/>
          <w:color w:val="000000" w:themeColor="text1"/>
          <w:sz w:val="22"/>
          <w:szCs w:val="22"/>
          <w:shd w:val="clear" w:color="auto" w:fill="FFFFFF"/>
          <w:lang w:eastAsia="en-GB"/>
        </w:rPr>
        <w:t xml:space="preserve">The main purpose of this consultation is </w:t>
      </w:r>
      <w:r w:rsidR="00A13963" w:rsidRPr="00CD163D">
        <w:rPr>
          <w:rFonts w:eastAsia="Times New Roman" w:cs="Arial"/>
          <w:color w:val="000000" w:themeColor="text1"/>
          <w:sz w:val="22"/>
          <w:szCs w:val="22"/>
          <w:shd w:val="clear" w:color="auto" w:fill="FFFFFF"/>
          <w:lang w:eastAsia="en-GB"/>
        </w:rPr>
        <w:t xml:space="preserve">to ensure the Standard is </w:t>
      </w:r>
      <w:r w:rsidR="00A13963" w:rsidRPr="00CD163D">
        <w:rPr>
          <w:rFonts w:eastAsia="Times New Roman" w:cs="Arial"/>
          <w:b/>
          <w:bCs/>
          <w:color w:val="000000" w:themeColor="text1"/>
          <w:sz w:val="22"/>
          <w:szCs w:val="22"/>
          <w:shd w:val="clear" w:color="auto" w:fill="FFFFFF"/>
          <w:lang w:eastAsia="en-GB"/>
        </w:rPr>
        <w:t xml:space="preserve">practical </w:t>
      </w:r>
      <w:r w:rsidR="00A13963" w:rsidRPr="00CD163D">
        <w:rPr>
          <w:rFonts w:eastAsia="Times New Roman" w:cs="Arial"/>
          <w:color w:val="000000" w:themeColor="text1"/>
          <w:sz w:val="22"/>
          <w:szCs w:val="22"/>
          <w:shd w:val="clear" w:color="auto" w:fill="FFFFFF"/>
          <w:lang w:eastAsia="en-GB"/>
        </w:rPr>
        <w:t xml:space="preserve">and </w:t>
      </w:r>
      <w:r w:rsidR="00A13963" w:rsidRPr="00CD163D">
        <w:rPr>
          <w:rFonts w:eastAsia="Times New Roman" w:cs="Arial"/>
          <w:b/>
          <w:bCs/>
          <w:color w:val="000000" w:themeColor="text1"/>
          <w:sz w:val="22"/>
          <w:szCs w:val="22"/>
          <w:shd w:val="clear" w:color="auto" w:fill="FFFFFF"/>
          <w:lang w:eastAsia="en-GB"/>
        </w:rPr>
        <w:t>achievable</w:t>
      </w:r>
      <w:r w:rsidR="003C1828" w:rsidRPr="00CD163D">
        <w:rPr>
          <w:rFonts w:eastAsia="Times New Roman" w:cs="Arial"/>
          <w:b/>
          <w:bCs/>
          <w:color w:val="000000" w:themeColor="text1"/>
          <w:sz w:val="22"/>
          <w:szCs w:val="22"/>
          <w:shd w:val="clear" w:color="auto" w:fill="FFFFFF"/>
          <w:lang w:eastAsia="en-GB"/>
        </w:rPr>
        <w:t xml:space="preserve"> </w:t>
      </w:r>
      <w:r w:rsidR="003C1828" w:rsidRPr="00CD163D">
        <w:rPr>
          <w:rFonts w:eastAsia="Times New Roman" w:cs="Arial"/>
          <w:color w:val="000000" w:themeColor="text1"/>
          <w:sz w:val="22"/>
          <w:szCs w:val="22"/>
          <w:shd w:val="clear" w:color="auto" w:fill="FFFFFF"/>
          <w:lang w:eastAsia="en-GB"/>
        </w:rPr>
        <w:t xml:space="preserve">for companies producing </w:t>
      </w:r>
      <w:r w:rsidR="00D9178C">
        <w:rPr>
          <w:rFonts w:eastAsia="Times New Roman" w:cs="Arial"/>
          <w:color w:val="000000" w:themeColor="text1"/>
          <w:sz w:val="22"/>
          <w:szCs w:val="22"/>
          <w:shd w:val="clear" w:color="auto" w:fill="FFFFFF"/>
          <w:lang w:eastAsia="en-GB"/>
        </w:rPr>
        <w:t xml:space="preserve">and / or trading </w:t>
      </w:r>
      <w:r w:rsidR="003C1828" w:rsidRPr="00CD163D">
        <w:rPr>
          <w:rFonts w:eastAsia="Times New Roman" w:cs="Arial"/>
          <w:color w:val="000000" w:themeColor="text1"/>
          <w:sz w:val="22"/>
          <w:szCs w:val="22"/>
          <w:shd w:val="clear" w:color="auto" w:fill="FFFFFF"/>
          <w:lang w:eastAsia="en-GB"/>
        </w:rPr>
        <w:t>copper, lead, nickel and zinc metal products</w:t>
      </w:r>
      <w:r w:rsidR="00973472" w:rsidRPr="00CD163D">
        <w:rPr>
          <w:rFonts w:eastAsia="Times New Roman" w:cs="Arial"/>
          <w:color w:val="000000" w:themeColor="text1"/>
          <w:sz w:val="22"/>
          <w:szCs w:val="22"/>
          <w:shd w:val="clear" w:color="auto" w:fill="FFFFFF"/>
          <w:lang w:eastAsia="en-GB"/>
        </w:rPr>
        <w:t>.</w:t>
      </w:r>
    </w:p>
    <w:p w14:paraId="086C29F0" w14:textId="77777777" w:rsidR="00BF6BA9" w:rsidRPr="00CD163D" w:rsidRDefault="00BF6BA9">
      <w:pPr>
        <w:rPr>
          <w:rFonts w:eastAsia="Times New Roman" w:cs="Arial"/>
          <w:b/>
          <w:bCs/>
          <w:color w:val="000000" w:themeColor="text1"/>
          <w:sz w:val="22"/>
          <w:szCs w:val="22"/>
          <w:shd w:val="clear" w:color="auto" w:fill="FFFFFF"/>
          <w:lang w:eastAsia="en-GB"/>
        </w:rPr>
      </w:pPr>
    </w:p>
    <w:p w14:paraId="076F4971" w14:textId="0B6D98FF" w:rsidR="00A24F59" w:rsidRPr="00CD163D" w:rsidRDefault="00A13963">
      <w:pPr>
        <w:rPr>
          <w:rFonts w:eastAsia="Times New Roman" w:cs="Arial"/>
          <w:color w:val="000000" w:themeColor="text1"/>
          <w:sz w:val="22"/>
          <w:szCs w:val="22"/>
          <w:shd w:val="clear" w:color="auto" w:fill="FFFFFF"/>
          <w:lang w:eastAsia="en-GB"/>
        </w:rPr>
      </w:pPr>
      <w:r w:rsidRPr="00CD163D">
        <w:rPr>
          <w:rFonts w:eastAsia="Times New Roman" w:cs="Arial"/>
          <w:color w:val="000000" w:themeColor="text1"/>
          <w:sz w:val="22"/>
          <w:szCs w:val="22"/>
          <w:shd w:val="clear" w:color="auto" w:fill="FFFFFF"/>
          <w:lang w:eastAsia="en-GB"/>
        </w:rPr>
        <w:t xml:space="preserve">We </w:t>
      </w:r>
      <w:r w:rsidR="00F30F47" w:rsidRPr="00CD163D">
        <w:rPr>
          <w:rFonts w:eastAsia="Times New Roman" w:cs="Arial"/>
          <w:color w:val="000000" w:themeColor="text1"/>
          <w:sz w:val="22"/>
          <w:szCs w:val="22"/>
          <w:shd w:val="clear" w:color="auto" w:fill="FFFFFF"/>
          <w:lang w:eastAsia="en-GB"/>
        </w:rPr>
        <w:t xml:space="preserve">have included specific questions </w:t>
      </w:r>
      <w:r w:rsidR="00030175">
        <w:rPr>
          <w:rFonts w:eastAsia="Times New Roman" w:cs="Arial"/>
          <w:color w:val="000000" w:themeColor="text1"/>
          <w:sz w:val="22"/>
          <w:szCs w:val="22"/>
          <w:shd w:val="clear" w:color="auto" w:fill="FFFFFF"/>
          <w:lang w:eastAsia="en-GB"/>
        </w:rPr>
        <w:t xml:space="preserve">on key topics on which we </w:t>
      </w:r>
      <w:r w:rsidR="00030175" w:rsidRPr="00CD163D">
        <w:rPr>
          <w:rFonts w:eastAsia="Times New Roman" w:cs="Arial"/>
          <w:color w:val="000000" w:themeColor="text1"/>
          <w:sz w:val="22"/>
          <w:szCs w:val="22"/>
          <w:shd w:val="clear" w:color="auto" w:fill="FFFFFF"/>
          <w:lang w:eastAsia="en-GB"/>
        </w:rPr>
        <w:t xml:space="preserve">are </w:t>
      </w:r>
      <w:r w:rsidR="00030175">
        <w:rPr>
          <w:rFonts w:eastAsia="Times New Roman" w:cs="Arial"/>
          <w:color w:val="000000" w:themeColor="text1"/>
          <w:sz w:val="22"/>
          <w:szCs w:val="22"/>
          <w:shd w:val="clear" w:color="auto" w:fill="FFFFFF"/>
          <w:lang w:eastAsia="en-GB"/>
        </w:rPr>
        <w:t xml:space="preserve">particularly </w:t>
      </w:r>
      <w:r w:rsidR="00030175" w:rsidRPr="00CD163D">
        <w:rPr>
          <w:rFonts w:eastAsia="Times New Roman" w:cs="Arial"/>
          <w:color w:val="000000" w:themeColor="text1"/>
          <w:sz w:val="22"/>
          <w:szCs w:val="22"/>
          <w:shd w:val="clear" w:color="auto" w:fill="FFFFFF"/>
          <w:lang w:eastAsia="en-GB"/>
        </w:rPr>
        <w:t xml:space="preserve">keen to receive your </w:t>
      </w:r>
      <w:r w:rsidR="00030175">
        <w:rPr>
          <w:rFonts w:eastAsia="Times New Roman" w:cs="Arial"/>
          <w:color w:val="000000" w:themeColor="text1"/>
          <w:sz w:val="22"/>
          <w:szCs w:val="22"/>
          <w:shd w:val="clear" w:color="auto" w:fill="FFFFFF"/>
          <w:lang w:eastAsia="en-GB"/>
        </w:rPr>
        <w:t xml:space="preserve">comments; </w:t>
      </w:r>
      <w:r w:rsidR="00F30F47" w:rsidRPr="00CD163D">
        <w:rPr>
          <w:rFonts w:eastAsia="Times New Roman" w:cs="Arial"/>
          <w:color w:val="000000" w:themeColor="text1"/>
          <w:sz w:val="22"/>
          <w:szCs w:val="22"/>
          <w:shd w:val="clear" w:color="auto" w:fill="FFFFFF"/>
          <w:lang w:eastAsia="en-GB"/>
        </w:rPr>
        <w:t xml:space="preserve">we invite you to </w:t>
      </w:r>
      <w:r w:rsidR="001B3DF8">
        <w:rPr>
          <w:rFonts w:eastAsia="Times New Roman" w:cs="Arial"/>
          <w:color w:val="000000" w:themeColor="text1"/>
          <w:sz w:val="22"/>
          <w:szCs w:val="22"/>
          <w:shd w:val="clear" w:color="auto" w:fill="FFFFFF"/>
          <w:lang w:eastAsia="en-GB"/>
        </w:rPr>
        <w:t>respond to</w:t>
      </w:r>
      <w:r w:rsidR="001B3DF8" w:rsidRPr="00CD163D">
        <w:rPr>
          <w:rFonts w:eastAsia="Times New Roman" w:cs="Arial"/>
          <w:color w:val="000000" w:themeColor="text1"/>
          <w:sz w:val="22"/>
          <w:szCs w:val="22"/>
          <w:shd w:val="clear" w:color="auto" w:fill="FFFFFF"/>
          <w:lang w:eastAsia="en-GB"/>
        </w:rPr>
        <w:t xml:space="preserve"> </w:t>
      </w:r>
      <w:r w:rsidR="00030175">
        <w:rPr>
          <w:rFonts w:eastAsia="Times New Roman" w:cs="Arial"/>
          <w:color w:val="000000" w:themeColor="text1"/>
          <w:sz w:val="22"/>
          <w:szCs w:val="22"/>
          <w:shd w:val="clear" w:color="auto" w:fill="FFFFFF"/>
          <w:lang w:eastAsia="en-GB"/>
        </w:rPr>
        <w:t xml:space="preserve">these questions </w:t>
      </w:r>
      <w:r w:rsidR="00F30F47" w:rsidRPr="00CD163D">
        <w:rPr>
          <w:rFonts w:eastAsia="Times New Roman" w:cs="Arial"/>
          <w:color w:val="000000" w:themeColor="text1"/>
          <w:sz w:val="22"/>
          <w:szCs w:val="22"/>
          <w:shd w:val="clear" w:color="auto" w:fill="FFFFFF"/>
          <w:lang w:eastAsia="en-GB"/>
        </w:rPr>
        <w:t xml:space="preserve">during your review. </w:t>
      </w:r>
      <w:r w:rsidR="001B3DF8">
        <w:rPr>
          <w:rFonts w:eastAsia="Times New Roman" w:cs="Arial"/>
          <w:color w:val="000000" w:themeColor="text1"/>
          <w:sz w:val="22"/>
          <w:szCs w:val="22"/>
          <w:shd w:val="clear" w:color="auto" w:fill="FFFFFF"/>
          <w:lang w:eastAsia="en-GB"/>
        </w:rPr>
        <w:t>We</w:t>
      </w:r>
      <w:r w:rsidR="00A24F59" w:rsidRPr="00CD163D">
        <w:rPr>
          <w:rFonts w:eastAsia="Times New Roman" w:cs="Arial"/>
          <w:color w:val="000000" w:themeColor="text1"/>
          <w:sz w:val="22"/>
          <w:szCs w:val="22"/>
          <w:shd w:val="clear" w:color="auto" w:fill="FFFFFF"/>
          <w:lang w:eastAsia="en-GB"/>
        </w:rPr>
        <w:t xml:space="preserve"> </w:t>
      </w:r>
      <w:r w:rsidR="00DE06E9">
        <w:rPr>
          <w:rFonts w:eastAsia="Times New Roman" w:cs="Arial"/>
          <w:color w:val="000000" w:themeColor="text1"/>
          <w:sz w:val="22"/>
          <w:szCs w:val="22"/>
          <w:shd w:val="clear" w:color="auto" w:fill="FFFFFF"/>
          <w:lang w:eastAsia="en-GB"/>
        </w:rPr>
        <w:t xml:space="preserve">also </w:t>
      </w:r>
      <w:r w:rsidR="00A24F59" w:rsidRPr="00CD163D">
        <w:rPr>
          <w:rFonts w:eastAsia="Times New Roman" w:cs="Arial"/>
          <w:color w:val="000000" w:themeColor="text1"/>
          <w:sz w:val="22"/>
          <w:szCs w:val="22"/>
          <w:shd w:val="clear" w:color="auto" w:fill="FFFFFF"/>
          <w:lang w:eastAsia="en-GB"/>
        </w:rPr>
        <w:t>welcome any general feedback you have</w:t>
      </w:r>
      <w:r w:rsidR="001B3DF8">
        <w:rPr>
          <w:rFonts w:eastAsia="Times New Roman" w:cs="Arial"/>
          <w:color w:val="000000" w:themeColor="text1"/>
          <w:sz w:val="22"/>
          <w:szCs w:val="22"/>
          <w:shd w:val="clear" w:color="auto" w:fill="FFFFFF"/>
          <w:lang w:eastAsia="en-GB"/>
        </w:rPr>
        <w:t xml:space="preserve"> on the Standard</w:t>
      </w:r>
      <w:r w:rsidR="00DE06E9">
        <w:rPr>
          <w:rFonts w:eastAsia="Times New Roman" w:cs="Arial"/>
          <w:color w:val="000000" w:themeColor="text1"/>
          <w:sz w:val="22"/>
          <w:szCs w:val="22"/>
          <w:shd w:val="clear" w:color="auto" w:fill="FFFFFF"/>
          <w:lang w:eastAsia="en-GB"/>
        </w:rPr>
        <w:t>,</w:t>
      </w:r>
      <w:r w:rsidR="00A24F59" w:rsidRPr="00CD163D">
        <w:rPr>
          <w:rFonts w:eastAsia="Times New Roman" w:cs="Arial"/>
          <w:color w:val="000000" w:themeColor="text1"/>
          <w:sz w:val="22"/>
          <w:szCs w:val="22"/>
          <w:shd w:val="clear" w:color="auto" w:fill="FFFFFF"/>
          <w:lang w:eastAsia="en-GB"/>
        </w:rPr>
        <w:t xml:space="preserve"> </w:t>
      </w:r>
      <w:r w:rsidR="00DE06E9">
        <w:rPr>
          <w:rFonts w:eastAsia="Times New Roman" w:cs="Arial"/>
          <w:color w:val="000000" w:themeColor="text1"/>
          <w:sz w:val="22"/>
          <w:szCs w:val="22"/>
          <w:shd w:val="clear" w:color="auto" w:fill="FFFFFF"/>
          <w:lang w:eastAsia="en-GB"/>
        </w:rPr>
        <w:t>and</w:t>
      </w:r>
      <w:r w:rsidR="00A24F59" w:rsidRPr="00CD163D">
        <w:rPr>
          <w:rFonts w:eastAsia="Times New Roman" w:cs="Arial"/>
          <w:color w:val="000000" w:themeColor="text1"/>
          <w:sz w:val="22"/>
          <w:szCs w:val="22"/>
          <w:shd w:val="clear" w:color="auto" w:fill="FFFFFF"/>
          <w:lang w:eastAsia="en-GB"/>
        </w:rPr>
        <w:t xml:space="preserve"> you may include </w:t>
      </w:r>
      <w:r w:rsidR="00030175">
        <w:rPr>
          <w:rFonts w:eastAsia="Times New Roman" w:cs="Arial"/>
          <w:color w:val="000000" w:themeColor="text1"/>
          <w:sz w:val="22"/>
          <w:szCs w:val="22"/>
          <w:shd w:val="clear" w:color="auto" w:fill="FFFFFF"/>
          <w:lang w:eastAsia="en-GB"/>
        </w:rPr>
        <w:t>such feedback</w:t>
      </w:r>
      <w:r w:rsidR="00030175" w:rsidRPr="00CD163D">
        <w:rPr>
          <w:rFonts w:eastAsia="Times New Roman" w:cs="Arial"/>
          <w:color w:val="000000" w:themeColor="text1"/>
          <w:sz w:val="22"/>
          <w:szCs w:val="22"/>
          <w:shd w:val="clear" w:color="auto" w:fill="FFFFFF"/>
          <w:lang w:eastAsia="en-GB"/>
        </w:rPr>
        <w:t xml:space="preserve"> </w:t>
      </w:r>
      <w:r w:rsidR="00A24F59" w:rsidRPr="00CD163D">
        <w:rPr>
          <w:rFonts w:eastAsia="Times New Roman" w:cs="Arial"/>
          <w:color w:val="000000" w:themeColor="text1"/>
          <w:sz w:val="22"/>
          <w:szCs w:val="22"/>
          <w:shd w:val="clear" w:color="auto" w:fill="FFFFFF"/>
          <w:lang w:eastAsia="en-GB"/>
        </w:rPr>
        <w:t>at the end of the form.</w:t>
      </w:r>
    </w:p>
    <w:p w14:paraId="0BD3824E" w14:textId="4C3AB1BE" w:rsidR="0008538B" w:rsidRDefault="0008538B">
      <w:pPr>
        <w:rPr>
          <w:rFonts w:eastAsia="Times New Roman" w:cs="Arial"/>
          <w:color w:val="454B55"/>
          <w:sz w:val="22"/>
          <w:szCs w:val="22"/>
          <w:shd w:val="clear" w:color="auto" w:fill="FFFFFF"/>
          <w:lang w:eastAsia="en-GB"/>
        </w:rPr>
      </w:pPr>
    </w:p>
    <w:tbl>
      <w:tblPr>
        <w:tblStyle w:val="TableGrid"/>
        <w:tblW w:w="0" w:type="auto"/>
        <w:tblLook w:val="04A0" w:firstRow="1" w:lastRow="0" w:firstColumn="1" w:lastColumn="0" w:noHBand="0" w:noVBand="1"/>
      </w:tblPr>
      <w:tblGrid>
        <w:gridCol w:w="2122"/>
        <w:gridCol w:w="4677"/>
        <w:gridCol w:w="142"/>
        <w:gridCol w:w="1134"/>
        <w:gridCol w:w="1275"/>
      </w:tblGrid>
      <w:tr w:rsidR="00186051" w:rsidRPr="009514B7" w14:paraId="0F28CB07" w14:textId="77777777" w:rsidTr="00186051">
        <w:tc>
          <w:tcPr>
            <w:tcW w:w="9350" w:type="dxa"/>
            <w:gridSpan w:val="5"/>
          </w:tcPr>
          <w:p w14:paraId="795363CE" w14:textId="702A6B39" w:rsidR="00186051" w:rsidRPr="009514B7" w:rsidRDefault="00186051" w:rsidP="005864D8">
            <w:pPr>
              <w:rPr>
                <w:rFonts w:eastAsia="Times New Roman" w:cs="Arial"/>
                <w:color w:val="454B55"/>
                <w:sz w:val="22"/>
                <w:szCs w:val="22"/>
                <w:shd w:val="clear" w:color="auto" w:fill="FFFFFF"/>
                <w:lang w:eastAsia="en-GB"/>
              </w:rPr>
            </w:pPr>
            <w:r w:rsidRPr="00635586">
              <w:rPr>
                <w:rFonts w:eastAsia="Times New Roman" w:cs="Arial"/>
                <w:b/>
                <w:bCs/>
                <w:color w:val="000000" w:themeColor="text1"/>
                <w:sz w:val="22"/>
                <w:szCs w:val="22"/>
                <w:shd w:val="clear" w:color="auto" w:fill="FFFFFF"/>
                <w:lang w:eastAsia="en-GB"/>
              </w:rPr>
              <w:t>Please tell us a little bit about yourself</w:t>
            </w:r>
          </w:p>
        </w:tc>
      </w:tr>
      <w:tr w:rsidR="00186051" w:rsidRPr="009514B7" w14:paraId="73F12ECC" w14:textId="77777777" w:rsidTr="00186051">
        <w:trPr>
          <w:trHeight w:val="164"/>
        </w:trPr>
        <w:tc>
          <w:tcPr>
            <w:tcW w:w="2122" w:type="dxa"/>
          </w:tcPr>
          <w:p w14:paraId="32A282BF" w14:textId="17D90FD0" w:rsidR="00186051" w:rsidRPr="00C8796B" w:rsidRDefault="00186051" w:rsidP="005864D8">
            <w:pPr>
              <w:rPr>
                <w:rFonts w:eastAsia="Times New Roman" w:cs="Arial"/>
                <w:color w:val="000000" w:themeColor="text1"/>
                <w:sz w:val="22"/>
                <w:szCs w:val="22"/>
                <w:shd w:val="clear" w:color="auto" w:fill="FFFFFF"/>
                <w:lang w:eastAsia="en-GB"/>
              </w:rPr>
            </w:pPr>
            <w:r w:rsidRPr="00C8796B">
              <w:rPr>
                <w:rFonts w:eastAsia="Times New Roman" w:cs="Arial"/>
                <w:color w:val="000000" w:themeColor="text1"/>
                <w:sz w:val="22"/>
                <w:szCs w:val="22"/>
                <w:shd w:val="clear" w:color="auto" w:fill="FFFFFF"/>
                <w:lang w:eastAsia="en-GB"/>
              </w:rPr>
              <w:t>Organization:</w:t>
            </w:r>
          </w:p>
        </w:tc>
        <w:tc>
          <w:tcPr>
            <w:tcW w:w="7228" w:type="dxa"/>
            <w:gridSpan w:val="4"/>
          </w:tcPr>
          <w:p w14:paraId="2B018251" w14:textId="785277A7" w:rsidR="00186051" w:rsidRPr="009514B7" w:rsidRDefault="00A26309" w:rsidP="005864D8">
            <w:pPr>
              <w:rPr>
                <w:rFonts w:eastAsia="Times New Roman" w:cs="Arial"/>
                <w:color w:val="454B55"/>
                <w:sz w:val="22"/>
                <w:szCs w:val="22"/>
                <w:shd w:val="clear" w:color="auto" w:fill="FFFFFF"/>
                <w:lang w:eastAsia="en-GB"/>
              </w:rPr>
            </w:pPr>
            <w:r w:rsidRPr="009514B7">
              <w:rPr>
                <w:rFonts w:eastAsia="Times New Roman" w:cs="Arial"/>
                <w:color w:val="454B55"/>
                <w:sz w:val="22"/>
                <w:szCs w:val="22"/>
                <w:shd w:val="clear" w:color="auto" w:fill="FFFFFF"/>
                <w:lang w:eastAsia="en-GB"/>
              </w:rPr>
              <w:fldChar w:fldCharType="begin">
                <w:ffData>
                  <w:name w:val="Text3"/>
                  <w:enabled/>
                  <w:calcOnExit w:val="0"/>
                  <w:textInput/>
                </w:ffData>
              </w:fldChar>
            </w:r>
            <w:bookmarkStart w:id="0" w:name="Text3"/>
            <w:r w:rsidRPr="009514B7">
              <w:rPr>
                <w:rFonts w:eastAsia="Times New Roman" w:cs="Arial"/>
                <w:color w:val="454B55"/>
                <w:sz w:val="22"/>
                <w:szCs w:val="22"/>
                <w:shd w:val="clear" w:color="auto" w:fill="FFFFFF"/>
                <w:lang w:eastAsia="en-GB"/>
              </w:rPr>
              <w:instrText xml:space="preserve"> FORMTEXT </w:instrText>
            </w:r>
            <w:r w:rsidRPr="009514B7">
              <w:rPr>
                <w:rFonts w:eastAsia="Times New Roman" w:cs="Arial"/>
                <w:color w:val="454B55"/>
                <w:sz w:val="22"/>
                <w:szCs w:val="22"/>
                <w:shd w:val="clear" w:color="auto" w:fill="FFFFFF"/>
                <w:lang w:eastAsia="en-GB"/>
              </w:rPr>
            </w:r>
            <w:r w:rsidRPr="009514B7">
              <w:rPr>
                <w:rFonts w:eastAsia="Times New Roman" w:cs="Arial"/>
                <w:color w:val="454B55"/>
                <w:sz w:val="22"/>
                <w:szCs w:val="22"/>
                <w:shd w:val="clear" w:color="auto" w:fill="FFFFFF"/>
                <w:lang w:eastAsia="en-GB"/>
              </w:rPr>
              <w:fldChar w:fldCharType="separate"/>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Pr="009514B7">
              <w:rPr>
                <w:rFonts w:eastAsia="Times New Roman" w:cs="Arial"/>
                <w:color w:val="454B55"/>
                <w:sz w:val="22"/>
                <w:szCs w:val="22"/>
                <w:shd w:val="clear" w:color="auto" w:fill="FFFFFF"/>
                <w:lang w:eastAsia="en-GB"/>
              </w:rPr>
              <w:fldChar w:fldCharType="end"/>
            </w:r>
            <w:bookmarkEnd w:id="0"/>
          </w:p>
        </w:tc>
      </w:tr>
      <w:tr w:rsidR="00186051" w:rsidRPr="009514B7" w14:paraId="0D078984" w14:textId="77777777" w:rsidTr="00186051">
        <w:trPr>
          <w:trHeight w:val="162"/>
        </w:trPr>
        <w:tc>
          <w:tcPr>
            <w:tcW w:w="2122" w:type="dxa"/>
          </w:tcPr>
          <w:p w14:paraId="6081FD47" w14:textId="2C199E8C" w:rsidR="00186051" w:rsidRPr="00C8796B" w:rsidRDefault="00186051" w:rsidP="005864D8">
            <w:pPr>
              <w:rPr>
                <w:rFonts w:eastAsia="Times New Roman" w:cs="Arial"/>
                <w:color w:val="000000" w:themeColor="text1"/>
                <w:sz w:val="22"/>
                <w:szCs w:val="22"/>
                <w:shd w:val="clear" w:color="auto" w:fill="FFFFFF"/>
                <w:lang w:eastAsia="en-GB"/>
              </w:rPr>
            </w:pPr>
            <w:r w:rsidRPr="00C8796B">
              <w:rPr>
                <w:rFonts w:eastAsia="Times New Roman" w:cs="Arial"/>
                <w:color w:val="000000" w:themeColor="text1"/>
                <w:sz w:val="22"/>
                <w:szCs w:val="22"/>
                <w:shd w:val="clear" w:color="auto" w:fill="FFFFFF"/>
                <w:lang w:eastAsia="en-GB"/>
              </w:rPr>
              <w:t>Name:</w:t>
            </w:r>
          </w:p>
        </w:tc>
        <w:tc>
          <w:tcPr>
            <w:tcW w:w="7228" w:type="dxa"/>
            <w:gridSpan w:val="4"/>
          </w:tcPr>
          <w:p w14:paraId="544F9B59" w14:textId="204DB56B" w:rsidR="00186051" w:rsidRPr="009514B7" w:rsidRDefault="00A26309" w:rsidP="005864D8">
            <w:pPr>
              <w:rPr>
                <w:rFonts w:eastAsia="Times New Roman" w:cs="Arial"/>
                <w:color w:val="454B55"/>
                <w:sz w:val="22"/>
                <w:szCs w:val="22"/>
                <w:shd w:val="clear" w:color="auto" w:fill="FFFFFF"/>
                <w:lang w:eastAsia="en-GB"/>
              </w:rPr>
            </w:pPr>
            <w:r w:rsidRPr="009514B7">
              <w:rPr>
                <w:rFonts w:eastAsia="Times New Roman" w:cs="Arial"/>
                <w:color w:val="454B55"/>
                <w:sz w:val="22"/>
                <w:szCs w:val="22"/>
                <w:shd w:val="clear" w:color="auto" w:fill="FFFFFF"/>
                <w:lang w:eastAsia="en-GB"/>
              </w:rPr>
              <w:fldChar w:fldCharType="begin">
                <w:ffData>
                  <w:name w:val="Text4"/>
                  <w:enabled/>
                  <w:calcOnExit w:val="0"/>
                  <w:textInput/>
                </w:ffData>
              </w:fldChar>
            </w:r>
            <w:bookmarkStart w:id="1" w:name="Text4"/>
            <w:r w:rsidRPr="009514B7">
              <w:rPr>
                <w:rFonts w:eastAsia="Times New Roman" w:cs="Arial"/>
                <w:color w:val="454B55"/>
                <w:sz w:val="22"/>
                <w:szCs w:val="22"/>
                <w:shd w:val="clear" w:color="auto" w:fill="FFFFFF"/>
                <w:lang w:eastAsia="en-GB"/>
              </w:rPr>
              <w:instrText xml:space="preserve"> FORMTEXT </w:instrText>
            </w:r>
            <w:r w:rsidRPr="009514B7">
              <w:rPr>
                <w:rFonts w:eastAsia="Times New Roman" w:cs="Arial"/>
                <w:color w:val="454B55"/>
                <w:sz w:val="22"/>
                <w:szCs w:val="22"/>
                <w:shd w:val="clear" w:color="auto" w:fill="FFFFFF"/>
                <w:lang w:eastAsia="en-GB"/>
              </w:rPr>
            </w:r>
            <w:r w:rsidRPr="009514B7">
              <w:rPr>
                <w:rFonts w:eastAsia="Times New Roman" w:cs="Arial"/>
                <w:color w:val="454B55"/>
                <w:sz w:val="22"/>
                <w:szCs w:val="22"/>
                <w:shd w:val="clear" w:color="auto" w:fill="FFFFFF"/>
                <w:lang w:eastAsia="en-GB"/>
              </w:rPr>
              <w:fldChar w:fldCharType="separate"/>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Pr="009514B7">
              <w:rPr>
                <w:rFonts w:eastAsia="Times New Roman" w:cs="Arial"/>
                <w:color w:val="454B55"/>
                <w:sz w:val="22"/>
                <w:szCs w:val="22"/>
                <w:shd w:val="clear" w:color="auto" w:fill="FFFFFF"/>
                <w:lang w:eastAsia="en-GB"/>
              </w:rPr>
              <w:fldChar w:fldCharType="end"/>
            </w:r>
            <w:bookmarkEnd w:id="1"/>
          </w:p>
        </w:tc>
      </w:tr>
      <w:tr w:rsidR="00186051" w:rsidRPr="009514B7" w14:paraId="4963F755" w14:textId="77777777" w:rsidTr="00186051">
        <w:trPr>
          <w:trHeight w:val="162"/>
        </w:trPr>
        <w:tc>
          <w:tcPr>
            <w:tcW w:w="2122" w:type="dxa"/>
          </w:tcPr>
          <w:p w14:paraId="3F38073A" w14:textId="7D406AB0" w:rsidR="00186051" w:rsidRPr="00C8796B" w:rsidRDefault="00186051" w:rsidP="005864D8">
            <w:pPr>
              <w:rPr>
                <w:rFonts w:eastAsia="Times New Roman" w:cs="Arial"/>
                <w:color w:val="000000" w:themeColor="text1"/>
                <w:sz w:val="22"/>
                <w:szCs w:val="22"/>
                <w:shd w:val="clear" w:color="auto" w:fill="FFFFFF"/>
                <w:lang w:eastAsia="en-GB"/>
              </w:rPr>
            </w:pPr>
            <w:r w:rsidRPr="00C8796B">
              <w:rPr>
                <w:rFonts w:eastAsia="Times New Roman" w:cs="Arial"/>
                <w:color w:val="000000" w:themeColor="text1"/>
                <w:sz w:val="22"/>
                <w:szCs w:val="22"/>
                <w:shd w:val="clear" w:color="auto" w:fill="FFFFFF"/>
                <w:lang w:eastAsia="en-GB"/>
              </w:rPr>
              <w:t>Email:</w:t>
            </w:r>
          </w:p>
        </w:tc>
        <w:tc>
          <w:tcPr>
            <w:tcW w:w="7228" w:type="dxa"/>
            <w:gridSpan w:val="4"/>
          </w:tcPr>
          <w:p w14:paraId="75333ACE" w14:textId="598211F9" w:rsidR="00186051" w:rsidRPr="009514B7" w:rsidRDefault="00A26309" w:rsidP="005864D8">
            <w:pPr>
              <w:rPr>
                <w:rFonts w:eastAsia="Times New Roman" w:cs="Arial"/>
                <w:color w:val="454B55"/>
                <w:sz w:val="22"/>
                <w:szCs w:val="22"/>
                <w:shd w:val="clear" w:color="auto" w:fill="FFFFFF"/>
                <w:lang w:eastAsia="en-GB"/>
              </w:rPr>
            </w:pPr>
            <w:r w:rsidRPr="009514B7">
              <w:rPr>
                <w:rFonts w:eastAsia="Times New Roman" w:cs="Arial"/>
                <w:color w:val="454B55"/>
                <w:sz w:val="22"/>
                <w:szCs w:val="22"/>
                <w:shd w:val="clear" w:color="auto" w:fill="FFFFFF"/>
                <w:lang w:eastAsia="en-GB"/>
              </w:rPr>
              <w:fldChar w:fldCharType="begin">
                <w:ffData>
                  <w:name w:val="Text5"/>
                  <w:enabled/>
                  <w:calcOnExit w:val="0"/>
                  <w:textInput/>
                </w:ffData>
              </w:fldChar>
            </w:r>
            <w:bookmarkStart w:id="2" w:name="Text5"/>
            <w:r w:rsidRPr="009514B7">
              <w:rPr>
                <w:rFonts w:eastAsia="Times New Roman" w:cs="Arial"/>
                <w:color w:val="454B55"/>
                <w:sz w:val="22"/>
                <w:szCs w:val="22"/>
                <w:shd w:val="clear" w:color="auto" w:fill="FFFFFF"/>
                <w:lang w:eastAsia="en-GB"/>
              </w:rPr>
              <w:instrText xml:space="preserve"> FORMTEXT </w:instrText>
            </w:r>
            <w:r w:rsidRPr="009514B7">
              <w:rPr>
                <w:rFonts w:eastAsia="Times New Roman" w:cs="Arial"/>
                <w:color w:val="454B55"/>
                <w:sz w:val="22"/>
                <w:szCs w:val="22"/>
                <w:shd w:val="clear" w:color="auto" w:fill="FFFFFF"/>
                <w:lang w:eastAsia="en-GB"/>
              </w:rPr>
            </w:r>
            <w:r w:rsidRPr="009514B7">
              <w:rPr>
                <w:rFonts w:eastAsia="Times New Roman" w:cs="Arial"/>
                <w:color w:val="454B55"/>
                <w:sz w:val="22"/>
                <w:szCs w:val="22"/>
                <w:shd w:val="clear" w:color="auto" w:fill="FFFFFF"/>
                <w:lang w:eastAsia="en-GB"/>
              </w:rPr>
              <w:fldChar w:fldCharType="separate"/>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Pr="009514B7">
              <w:rPr>
                <w:rFonts w:eastAsia="Times New Roman" w:cs="Arial"/>
                <w:color w:val="454B55"/>
                <w:sz w:val="22"/>
                <w:szCs w:val="22"/>
                <w:shd w:val="clear" w:color="auto" w:fill="FFFFFF"/>
                <w:lang w:eastAsia="en-GB"/>
              </w:rPr>
              <w:fldChar w:fldCharType="end"/>
            </w:r>
            <w:bookmarkEnd w:id="2"/>
          </w:p>
        </w:tc>
      </w:tr>
      <w:tr w:rsidR="00785F47" w:rsidRPr="009514B7" w14:paraId="0D28662C" w14:textId="77777777" w:rsidTr="00186051">
        <w:trPr>
          <w:trHeight w:val="162"/>
        </w:trPr>
        <w:tc>
          <w:tcPr>
            <w:tcW w:w="2122" w:type="dxa"/>
          </w:tcPr>
          <w:p w14:paraId="6FBCDA69" w14:textId="5A8A81F2" w:rsidR="00785F47" w:rsidRPr="00C8796B" w:rsidRDefault="00785F47" w:rsidP="005864D8">
            <w:pPr>
              <w:rPr>
                <w:rFonts w:eastAsia="Times New Roman" w:cs="Arial"/>
                <w:color w:val="000000" w:themeColor="text1"/>
                <w:sz w:val="22"/>
                <w:szCs w:val="22"/>
                <w:shd w:val="clear" w:color="auto" w:fill="FFFFFF"/>
                <w:lang w:eastAsia="en-GB"/>
              </w:rPr>
            </w:pPr>
            <w:r w:rsidRPr="00C8796B">
              <w:rPr>
                <w:rFonts w:eastAsia="Times New Roman" w:cs="Arial"/>
                <w:color w:val="000000" w:themeColor="text1"/>
                <w:sz w:val="22"/>
                <w:szCs w:val="22"/>
                <w:shd w:val="clear" w:color="auto" w:fill="FFFFFF"/>
                <w:lang w:eastAsia="en-GB"/>
              </w:rPr>
              <w:t>Metal products produced</w:t>
            </w:r>
            <w:r w:rsidR="00030175">
              <w:rPr>
                <w:rFonts w:eastAsia="Times New Roman" w:cs="Arial"/>
                <w:color w:val="000000" w:themeColor="text1"/>
                <w:sz w:val="22"/>
                <w:szCs w:val="22"/>
                <w:shd w:val="clear" w:color="auto" w:fill="FFFFFF"/>
                <w:lang w:eastAsia="en-GB"/>
              </w:rPr>
              <w:t>, traded or sourced</w:t>
            </w:r>
            <w:r w:rsidRPr="00C8796B">
              <w:rPr>
                <w:rFonts w:eastAsia="Times New Roman" w:cs="Arial"/>
                <w:color w:val="000000" w:themeColor="text1"/>
                <w:sz w:val="22"/>
                <w:szCs w:val="22"/>
                <w:shd w:val="clear" w:color="auto" w:fill="FFFFFF"/>
                <w:lang w:eastAsia="en-GB"/>
              </w:rPr>
              <w:t xml:space="preserve"> </w:t>
            </w:r>
          </w:p>
          <w:p w14:paraId="7EC8C72A" w14:textId="59AA2791" w:rsidR="00785F47" w:rsidRPr="00C8796B" w:rsidRDefault="00785F47" w:rsidP="005864D8">
            <w:pPr>
              <w:rPr>
                <w:rFonts w:eastAsia="Times New Roman" w:cs="Arial"/>
                <w:color w:val="000000" w:themeColor="text1"/>
                <w:sz w:val="22"/>
                <w:szCs w:val="22"/>
                <w:shd w:val="clear" w:color="auto" w:fill="FFFFFF"/>
                <w:lang w:eastAsia="en-GB"/>
              </w:rPr>
            </w:pPr>
            <w:r w:rsidRPr="005864D8">
              <w:rPr>
                <w:rFonts w:eastAsia="Times New Roman" w:cs="Arial"/>
                <w:color w:val="000000" w:themeColor="text1"/>
                <w:sz w:val="20"/>
                <w:szCs w:val="20"/>
                <w:shd w:val="clear" w:color="auto" w:fill="FFFFFF"/>
                <w:lang w:eastAsia="en-GB"/>
              </w:rPr>
              <w:t>(copper, lead, nickel, zinc, all of the above, other):</w:t>
            </w:r>
          </w:p>
        </w:tc>
        <w:tc>
          <w:tcPr>
            <w:tcW w:w="7228" w:type="dxa"/>
            <w:gridSpan w:val="4"/>
          </w:tcPr>
          <w:p w14:paraId="778D9209" w14:textId="27EE4444" w:rsidR="00785F47" w:rsidRPr="009514B7" w:rsidRDefault="00785F47" w:rsidP="005864D8">
            <w:pPr>
              <w:rPr>
                <w:rFonts w:eastAsia="Times New Roman" w:cs="Arial"/>
                <w:color w:val="454B55"/>
                <w:sz w:val="22"/>
                <w:szCs w:val="22"/>
                <w:shd w:val="clear" w:color="auto" w:fill="FFFFFF"/>
                <w:lang w:eastAsia="en-GB"/>
              </w:rPr>
            </w:pPr>
            <w:r w:rsidRPr="009514B7">
              <w:rPr>
                <w:rFonts w:eastAsia="Times New Roman" w:cs="Arial"/>
                <w:color w:val="454B55"/>
                <w:sz w:val="22"/>
                <w:szCs w:val="22"/>
                <w:shd w:val="clear" w:color="auto" w:fill="FFFFFF"/>
                <w:lang w:eastAsia="en-GB"/>
              </w:rPr>
              <w:fldChar w:fldCharType="begin">
                <w:ffData>
                  <w:name w:val="Text5"/>
                  <w:enabled/>
                  <w:calcOnExit w:val="0"/>
                  <w:textInput/>
                </w:ffData>
              </w:fldChar>
            </w:r>
            <w:r w:rsidRPr="009514B7">
              <w:rPr>
                <w:rFonts w:eastAsia="Times New Roman" w:cs="Arial"/>
                <w:color w:val="454B55"/>
                <w:sz w:val="22"/>
                <w:szCs w:val="22"/>
                <w:shd w:val="clear" w:color="auto" w:fill="FFFFFF"/>
                <w:lang w:eastAsia="en-GB"/>
              </w:rPr>
              <w:instrText xml:space="preserve"> FORMTEXT </w:instrText>
            </w:r>
            <w:r w:rsidRPr="009514B7">
              <w:rPr>
                <w:rFonts w:eastAsia="Times New Roman" w:cs="Arial"/>
                <w:color w:val="454B55"/>
                <w:sz w:val="22"/>
                <w:szCs w:val="22"/>
                <w:shd w:val="clear" w:color="auto" w:fill="FFFFFF"/>
                <w:lang w:eastAsia="en-GB"/>
              </w:rPr>
            </w:r>
            <w:r w:rsidRPr="009514B7">
              <w:rPr>
                <w:rFonts w:eastAsia="Times New Roman" w:cs="Arial"/>
                <w:color w:val="454B55"/>
                <w:sz w:val="22"/>
                <w:szCs w:val="22"/>
                <w:shd w:val="clear" w:color="auto" w:fill="FFFFFF"/>
                <w:lang w:eastAsia="en-GB"/>
              </w:rPr>
              <w:fldChar w:fldCharType="separate"/>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Pr="009514B7">
              <w:rPr>
                <w:rFonts w:eastAsia="Times New Roman" w:cs="Arial"/>
                <w:color w:val="454B55"/>
                <w:sz w:val="22"/>
                <w:szCs w:val="22"/>
                <w:shd w:val="clear" w:color="auto" w:fill="FFFFFF"/>
                <w:lang w:eastAsia="en-GB"/>
              </w:rPr>
              <w:fldChar w:fldCharType="end"/>
            </w:r>
          </w:p>
        </w:tc>
      </w:tr>
      <w:tr w:rsidR="00785F47" w:rsidRPr="009514B7" w14:paraId="2F4692E5" w14:textId="77777777" w:rsidTr="00186051">
        <w:trPr>
          <w:trHeight w:val="162"/>
        </w:trPr>
        <w:tc>
          <w:tcPr>
            <w:tcW w:w="2122" w:type="dxa"/>
          </w:tcPr>
          <w:p w14:paraId="06A5DE57" w14:textId="77777777" w:rsidR="00785F47" w:rsidRPr="00C8796B" w:rsidRDefault="00785F47" w:rsidP="005864D8">
            <w:pPr>
              <w:rPr>
                <w:rFonts w:eastAsia="Times New Roman" w:cs="Arial"/>
                <w:color w:val="000000" w:themeColor="text1"/>
                <w:sz w:val="22"/>
                <w:szCs w:val="22"/>
                <w:shd w:val="clear" w:color="auto" w:fill="FFFFFF"/>
                <w:lang w:eastAsia="en-GB"/>
              </w:rPr>
            </w:pPr>
            <w:r w:rsidRPr="00C8796B">
              <w:rPr>
                <w:rFonts w:eastAsia="Times New Roman" w:cs="Arial"/>
                <w:color w:val="000000" w:themeColor="text1"/>
                <w:sz w:val="22"/>
                <w:szCs w:val="22"/>
                <w:shd w:val="clear" w:color="auto" w:fill="FFFFFF"/>
                <w:lang w:eastAsia="en-GB"/>
              </w:rPr>
              <w:t xml:space="preserve">Stage in the supply chain </w:t>
            </w:r>
          </w:p>
          <w:p w14:paraId="40C8431D" w14:textId="3B13EE33" w:rsidR="00785F47" w:rsidRPr="00C8796B" w:rsidRDefault="00785F47" w:rsidP="005864D8">
            <w:pPr>
              <w:rPr>
                <w:rFonts w:eastAsia="Times New Roman" w:cs="Arial"/>
                <w:color w:val="000000" w:themeColor="text1"/>
                <w:sz w:val="22"/>
                <w:szCs w:val="22"/>
                <w:shd w:val="clear" w:color="auto" w:fill="FFFFFF"/>
                <w:lang w:eastAsia="en-GB"/>
              </w:rPr>
            </w:pPr>
            <w:r w:rsidRPr="005864D8">
              <w:rPr>
                <w:rFonts w:eastAsia="Times New Roman" w:cs="Arial"/>
                <w:color w:val="000000" w:themeColor="text1"/>
                <w:sz w:val="20"/>
                <w:szCs w:val="20"/>
                <w:shd w:val="clear" w:color="auto" w:fill="FFFFFF"/>
                <w:lang w:eastAsia="en-GB"/>
              </w:rPr>
              <w:t>(e.g. mining, refining):</w:t>
            </w:r>
          </w:p>
        </w:tc>
        <w:tc>
          <w:tcPr>
            <w:tcW w:w="7228" w:type="dxa"/>
            <w:gridSpan w:val="4"/>
          </w:tcPr>
          <w:p w14:paraId="5DC37AB0" w14:textId="5B6EF5BD" w:rsidR="00785F47" w:rsidRPr="009514B7" w:rsidRDefault="00785F47" w:rsidP="005864D8">
            <w:pPr>
              <w:rPr>
                <w:rFonts w:eastAsia="Times New Roman" w:cs="Arial"/>
                <w:color w:val="454B55"/>
                <w:sz w:val="22"/>
                <w:szCs w:val="22"/>
                <w:shd w:val="clear" w:color="auto" w:fill="FFFFFF"/>
                <w:lang w:eastAsia="en-GB"/>
              </w:rPr>
            </w:pPr>
            <w:r w:rsidRPr="009514B7">
              <w:rPr>
                <w:rFonts w:eastAsia="Times New Roman" w:cs="Arial"/>
                <w:color w:val="454B55"/>
                <w:sz w:val="22"/>
                <w:szCs w:val="22"/>
                <w:shd w:val="clear" w:color="auto" w:fill="FFFFFF"/>
                <w:lang w:eastAsia="en-GB"/>
              </w:rPr>
              <w:fldChar w:fldCharType="begin">
                <w:ffData>
                  <w:name w:val="Text5"/>
                  <w:enabled/>
                  <w:calcOnExit w:val="0"/>
                  <w:textInput/>
                </w:ffData>
              </w:fldChar>
            </w:r>
            <w:r w:rsidRPr="009514B7">
              <w:rPr>
                <w:rFonts w:eastAsia="Times New Roman" w:cs="Arial"/>
                <w:color w:val="454B55"/>
                <w:sz w:val="22"/>
                <w:szCs w:val="22"/>
                <w:shd w:val="clear" w:color="auto" w:fill="FFFFFF"/>
                <w:lang w:eastAsia="en-GB"/>
              </w:rPr>
              <w:instrText xml:space="preserve"> FORMTEXT </w:instrText>
            </w:r>
            <w:r w:rsidRPr="009514B7">
              <w:rPr>
                <w:rFonts w:eastAsia="Times New Roman" w:cs="Arial"/>
                <w:color w:val="454B55"/>
                <w:sz w:val="22"/>
                <w:szCs w:val="22"/>
                <w:shd w:val="clear" w:color="auto" w:fill="FFFFFF"/>
                <w:lang w:eastAsia="en-GB"/>
              </w:rPr>
            </w:r>
            <w:r w:rsidRPr="009514B7">
              <w:rPr>
                <w:rFonts w:eastAsia="Times New Roman" w:cs="Arial"/>
                <w:color w:val="454B55"/>
                <w:sz w:val="22"/>
                <w:szCs w:val="22"/>
                <w:shd w:val="clear" w:color="auto" w:fill="FFFFFF"/>
                <w:lang w:eastAsia="en-GB"/>
              </w:rPr>
              <w:fldChar w:fldCharType="separate"/>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00CB7100">
              <w:rPr>
                <w:rFonts w:eastAsia="Times New Roman" w:cs="Arial"/>
                <w:noProof/>
                <w:color w:val="454B55"/>
                <w:sz w:val="22"/>
                <w:szCs w:val="22"/>
                <w:shd w:val="clear" w:color="auto" w:fill="FFFFFF"/>
                <w:lang w:eastAsia="en-GB"/>
              </w:rPr>
              <w:t> </w:t>
            </w:r>
            <w:r w:rsidRPr="009514B7">
              <w:rPr>
                <w:rFonts w:eastAsia="Times New Roman" w:cs="Arial"/>
                <w:color w:val="454B55"/>
                <w:sz w:val="22"/>
                <w:szCs w:val="22"/>
                <w:shd w:val="clear" w:color="auto" w:fill="FFFFFF"/>
                <w:lang w:eastAsia="en-GB"/>
              </w:rPr>
              <w:fldChar w:fldCharType="end"/>
            </w:r>
          </w:p>
        </w:tc>
      </w:tr>
      <w:tr w:rsidR="00785F47" w:rsidRPr="009514B7" w14:paraId="1414B3CE" w14:textId="77777777" w:rsidTr="00186051">
        <w:tc>
          <w:tcPr>
            <w:tcW w:w="9350" w:type="dxa"/>
            <w:gridSpan w:val="5"/>
          </w:tcPr>
          <w:p w14:paraId="3AA2D6BC" w14:textId="77777777" w:rsidR="00785F47" w:rsidRPr="009514B7" w:rsidRDefault="00785F47" w:rsidP="005864D8">
            <w:pPr>
              <w:rPr>
                <w:rFonts w:eastAsia="Times New Roman" w:cs="Arial"/>
                <w:color w:val="454B55"/>
                <w:sz w:val="22"/>
                <w:szCs w:val="22"/>
                <w:shd w:val="clear" w:color="auto" w:fill="FFFFFF"/>
                <w:lang w:eastAsia="en-GB"/>
              </w:rPr>
            </w:pPr>
          </w:p>
        </w:tc>
      </w:tr>
      <w:tr w:rsidR="00030175" w:rsidRPr="009514B7" w14:paraId="7D22B24F" w14:textId="77777777" w:rsidTr="00186051">
        <w:tc>
          <w:tcPr>
            <w:tcW w:w="9350" w:type="dxa"/>
            <w:gridSpan w:val="5"/>
          </w:tcPr>
          <w:p w14:paraId="60E64645" w14:textId="52ADC2CE" w:rsidR="00030175" w:rsidRPr="005864D8" w:rsidRDefault="00030175" w:rsidP="005864D8">
            <w:pPr>
              <w:rPr>
                <w:rFonts w:eastAsia="Times New Roman" w:cs="Arial"/>
                <w:b/>
                <w:bCs/>
                <w:color w:val="000000" w:themeColor="text1"/>
                <w:sz w:val="22"/>
                <w:szCs w:val="22"/>
                <w:shd w:val="clear" w:color="auto" w:fill="FFFFFF"/>
                <w:lang w:eastAsia="en-GB"/>
              </w:rPr>
            </w:pPr>
            <w:r w:rsidRPr="005864D8">
              <w:rPr>
                <w:rFonts w:eastAsia="Times New Roman" w:cs="Arial"/>
                <w:b/>
                <w:bCs/>
                <w:color w:val="000000" w:themeColor="text1"/>
                <w:sz w:val="22"/>
                <w:szCs w:val="22"/>
                <w:shd w:val="clear" w:color="auto" w:fill="FFFFFF"/>
                <w:lang w:eastAsia="en-GB"/>
              </w:rPr>
              <w:t xml:space="preserve">Please answer the following questions on specific </w:t>
            </w:r>
            <w:r w:rsidR="00E4642F" w:rsidRPr="005864D8">
              <w:rPr>
                <w:rFonts w:eastAsia="Times New Roman" w:cs="Arial"/>
                <w:b/>
                <w:bCs/>
                <w:color w:val="000000" w:themeColor="text1"/>
                <w:sz w:val="22"/>
                <w:szCs w:val="22"/>
                <w:shd w:val="clear" w:color="auto" w:fill="FFFFFF"/>
                <w:lang w:eastAsia="en-GB"/>
              </w:rPr>
              <w:t>sections</w:t>
            </w:r>
            <w:r w:rsidRPr="005864D8">
              <w:rPr>
                <w:rFonts w:eastAsia="Times New Roman" w:cs="Arial"/>
                <w:b/>
                <w:bCs/>
                <w:color w:val="000000" w:themeColor="text1"/>
                <w:sz w:val="22"/>
                <w:szCs w:val="22"/>
                <w:shd w:val="clear" w:color="auto" w:fill="FFFFFF"/>
                <w:lang w:eastAsia="en-GB"/>
              </w:rPr>
              <w:t xml:space="preserve"> of the Standard:</w:t>
            </w:r>
          </w:p>
        </w:tc>
      </w:tr>
      <w:tr w:rsidR="00785F47" w:rsidRPr="009514B7" w14:paraId="0C173731" w14:textId="77777777" w:rsidTr="00186051">
        <w:tc>
          <w:tcPr>
            <w:tcW w:w="9350" w:type="dxa"/>
            <w:gridSpan w:val="5"/>
          </w:tcPr>
          <w:p w14:paraId="7942A094" w14:textId="45A5EAF4" w:rsidR="00785F47" w:rsidRPr="001A02B6" w:rsidRDefault="00785F47" w:rsidP="005864D8">
            <w:pPr>
              <w:rPr>
                <w:rFonts w:eastAsia="Times New Roman" w:cs="Arial"/>
                <w:b/>
                <w:bCs/>
                <w:color w:val="000000" w:themeColor="text1"/>
                <w:sz w:val="22"/>
                <w:szCs w:val="22"/>
                <w:shd w:val="clear" w:color="auto" w:fill="FFFFFF"/>
                <w:lang w:eastAsia="en-GB"/>
              </w:rPr>
            </w:pPr>
            <w:r w:rsidRPr="001A02B6">
              <w:rPr>
                <w:rFonts w:eastAsia="Times New Roman" w:cs="Arial"/>
                <w:b/>
                <w:bCs/>
                <w:color w:val="000000" w:themeColor="text1"/>
                <w:sz w:val="22"/>
                <w:szCs w:val="22"/>
                <w:shd w:val="clear" w:color="auto" w:fill="FFFFFF"/>
                <w:lang w:eastAsia="en-GB"/>
              </w:rPr>
              <w:t>Section 3: Applicability and Scope</w:t>
            </w:r>
          </w:p>
        </w:tc>
      </w:tr>
      <w:tr w:rsidR="002B4EC3" w:rsidRPr="001A02B6" w14:paraId="191DFDB4" w14:textId="77777777" w:rsidTr="005864D8">
        <w:tc>
          <w:tcPr>
            <w:tcW w:w="6799" w:type="dxa"/>
            <w:gridSpan w:val="2"/>
          </w:tcPr>
          <w:p w14:paraId="393D9700" w14:textId="77777777" w:rsidR="002B4EC3" w:rsidRPr="005864D8" w:rsidRDefault="002B4EC3" w:rsidP="005864D8">
            <w:pPr>
              <w:rPr>
                <w:rFonts w:eastAsia="Times New Roman" w:cs="Arial"/>
                <w:color w:val="000000" w:themeColor="text1"/>
                <w:sz w:val="22"/>
                <w:szCs w:val="22"/>
                <w:shd w:val="clear" w:color="auto" w:fill="FFFFFF"/>
                <w:lang w:eastAsia="en-GB"/>
              </w:rPr>
            </w:pPr>
            <w:r w:rsidRPr="005864D8">
              <w:rPr>
                <w:rFonts w:eastAsia="Times New Roman" w:cs="Arial"/>
                <w:color w:val="000000" w:themeColor="text1"/>
                <w:sz w:val="22"/>
                <w:szCs w:val="22"/>
                <w:shd w:val="clear" w:color="auto" w:fill="FFFFFF"/>
                <w:lang w:eastAsia="en-GB"/>
              </w:rPr>
              <w:t>3.1. Companies within the scope of the Standard:</w:t>
            </w:r>
          </w:p>
          <w:p w14:paraId="3E5F16AC" w14:textId="55684604"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Are there any </w:t>
            </w:r>
            <w:r>
              <w:rPr>
                <w:rFonts w:eastAsia="Times New Roman" w:cs="Arial"/>
                <w:color w:val="000000" w:themeColor="text1"/>
                <w:sz w:val="22"/>
                <w:szCs w:val="22"/>
                <w:shd w:val="clear" w:color="auto" w:fill="FFFFFF"/>
                <w:lang w:eastAsia="en-GB"/>
              </w:rPr>
              <w:t>companies</w:t>
            </w:r>
            <w:r w:rsidRPr="001A02B6">
              <w:rPr>
                <w:rFonts w:eastAsia="Times New Roman" w:cs="Arial"/>
                <w:color w:val="000000" w:themeColor="text1"/>
                <w:sz w:val="22"/>
                <w:szCs w:val="22"/>
                <w:shd w:val="clear" w:color="auto" w:fill="FFFFFF"/>
                <w:lang w:eastAsia="en-GB"/>
              </w:rPr>
              <w:t xml:space="preserve"> in the copper, lead, nickel or zinc supply chain between the mine site and the final metal product entering the downstream manufacturing process that are not included in the scope? If </w:t>
            </w:r>
            <w:r>
              <w:rPr>
                <w:rFonts w:eastAsia="Times New Roman" w:cs="Arial"/>
                <w:color w:val="000000" w:themeColor="text1"/>
                <w:sz w:val="22"/>
                <w:szCs w:val="22"/>
                <w:shd w:val="clear" w:color="auto" w:fill="FFFFFF"/>
                <w:lang w:eastAsia="en-GB"/>
              </w:rPr>
              <w:t>‘yes’</w:t>
            </w:r>
            <w:r w:rsidRPr="001A02B6">
              <w:rPr>
                <w:rFonts w:eastAsia="Times New Roman" w:cs="Arial"/>
                <w:color w:val="000000" w:themeColor="text1"/>
                <w:sz w:val="22"/>
                <w:szCs w:val="22"/>
                <w:shd w:val="clear" w:color="auto" w:fill="FFFFFF"/>
                <w:lang w:eastAsia="en-GB"/>
              </w:rPr>
              <w:t>, please provide details.</w:t>
            </w:r>
          </w:p>
        </w:tc>
        <w:tc>
          <w:tcPr>
            <w:tcW w:w="1276" w:type="dxa"/>
            <w:gridSpan w:val="2"/>
          </w:tcPr>
          <w:p w14:paraId="60F58931" w14:textId="19DDC028"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71AD1C27" w14:textId="7C78CFE5"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B4EC3" w:rsidRPr="001A02B6" w14:paraId="7F0C0DEF" w14:textId="77777777" w:rsidTr="005864D8">
        <w:trPr>
          <w:trHeight w:val="1306"/>
        </w:trPr>
        <w:tc>
          <w:tcPr>
            <w:tcW w:w="9350" w:type="dxa"/>
            <w:gridSpan w:val="5"/>
          </w:tcPr>
          <w:p w14:paraId="2E9AADD8" w14:textId="18F8BCCC"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2"/>
                  <w:enabled/>
                  <w:calcOnExit w:val="0"/>
                  <w:textInput/>
                </w:ffData>
              </w:fldChar>
            </w:r>
            <w:bookmarkStart w:id="3" w:name="Text2"/>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color w:val="000000" w:themeColor="text1"/>
                <w:sz w:val="22"/>
                <w:szCs w:val="22"/>
                <w:shd w:val="clear" w:color="auto" w:fill="FFFFFF"/>
                <w:lang w:eastAsia="en-GB"/>
              </w:rPr>
              <w:t> </w:t>
            </w:r>
            <w:r w:rsidR="00CB7100">
              <w:rPr>
                <w:rFonts w:eastAsia="Times New Roman" w:cs="Arial"/>
                <w:color w:val="000000" w:themeColor="text1"/>
                <w:sz w:val="22"/>
                <w:szCs w:val="22"/>
                <w:shd w:val="clear" w:color="auto" w:fill="FFFFFF"/>
                <w:lang w:eastAsia="en-GB"/>
              </w:rPr>
              <w:t> </w:t>
            </w:r>
            <w:r w:rsidR="00CB7100">
              <w:rPr>
                <w:rFonts w:eastAsia="Times New Roman" w:cs="Arial"/>
                <w:color w:val="000000" w:themeColor="text1"/>
                <w:sz w:val="22"/>
                <w:szCs w:val="22"/>
                <w:shd w:val="clear" w:color="auto" w:fill="FFFFFF"/>
                <w:lang w:eastAsia="en-GB"/>
              </w:rPr>
              <w:t> </w:t>
            </w:r>
            <w:r w:rsidR="00CB7100">
              <w:rPr>
                <w:rFonts w:eastAsia="Times New Roman" w:cs="Arial"/>
                <w:color w:val="000000" w:themeColor="text1"/>
                <w:sz w:val="22"/>
                <w:szCs w:val="22"/>
                <w:shd w:val="clear" w:color="auto" w:fill="FFFFFF"/>
                <w:lang w:eastAsia="en-GB"/>
              </w:rPr>
              <w:t> </w:t>
            </w:r>
            <w:r w:rsidR="00CB7100">
              <w:rPr>
                <w:rFonts w:eastAsia="Times New Roman" w:cs="Arial"/>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3"/>
          </w:p>
        </w:tc>
      </w:tr>
      <w:tr w:rsidR="002B4EC3" w:rsidRPr="001A02B6" w14:paraId="298C6FF9" w14:textId="77777777" w:rsidTr="00E54013">
        <w:tc>
          <w:tcPr>
            <w:tcW w:w="6941" w:type="dxa"/>
            <w:gridSpan w:val="3"/>
          </w:tcPr>
          <w:p w14:paraId="189216B1" w14:textId="77777777" w:rsidR="002B4EC3"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3.2. </w:t>
            </w:r>
            <w:r>
              <w:rPr>
                <w:rFonts w:eastAsia="Times New Roman" w:cs="Arial"/>
                <w:color w:val="000000" w:themeColor="text1"/>
                <w:sz w:val="22"/>
                <w:szCs w:val="22"/>
                <w:shd w:val="clear" w:color="auto" w:fill="FFFFFF"/>
                <w:lang w:eastAsia="en-GB"/>
              </w:rPr>
              <w:t>Materials within the scope of the Standard:</w:t>
            </w:r>
          </w:p>
          <w:p w14:paraId="01911406" w14:textId="1C52F42D" w:rsidR="002B4EC3" w:rsidRPr="001A02B6" w:rsidRDefault="002B4EC3" w:rsidP="005864D8">
            <w:pPr>
              <w:rPr>
                <w:rFonts w:eastAsia="Times New Roman" w:cs="Arial"/>
                <w:i/>
                <w:iCs/>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For sites receiving and / or producing multiple metals, is </w:t>
            </w:r>
            <w:r>
              <w:rPr>
                <w:rFonts w:eastAsia="Times New Roman" w:cs="Arial"/>
                <w:color w:val="000000" w:themeColor="text1"/>
                <w:sz w:val="22"/>
                <w:szCs w:val="22"/>
                <w:shd w:val="clear" w:color="auto" w:fill="FFFFFF"/>
                <w:lang w:eastAsia="en-GB"/>
              </w:rPr>
              <w:t>the Standard</w:t>
            </w:r>
            <w:r w:rsidRPr="001A02B6">
              <w:rPr>
                <w:rFonts w:eastAsia="Times New Roman" w:cs="Arial"/>
                <w:color w:val="000000" w:themeColor="text1"/>
                <w:sz w:val="22"/>
                <w:szCs w:val="22"/>
                <w:shd w:val="clear" w:color="auto" w:fill="FFFFFF"/>
                <w:lang w:eastAsia="en-GB"/>
              </w:rPr>
              <w:t xml:space="preserve"> clear which materials are in scope? </w:t>
            </w:r>
            <w:r w:rsidRPr="001A02B6">
              <w:rPr>
                <w:rFonts w:eastAsia="Times New Roman" w:cs="Arial"/>
                <w:i/>
                <w:iCs/>
                <w:color w:val="000000" w:themeColor="text1"/>
                <w:sz w:val="22"/>
                <w:szCs w:val="22"/>
                <w:shd w:val="clear" w:color="auto" w:fill="FFFFFF"/>
                <w:lang w:eastAsia="en-GB"/>
              </w:rPr>
              <w:t>For this question, please also consider the definition of “byproduct”</w:t>
            </w:r>
            <w:r w:rsidR="007644A3">
              <w:rPr>
                <w:rFonts w:eastAsia="Times New Roman" w:cs="Arial"/>
                <w:i/>
                <w:iCs/>
                <w:color w:val="000000" w:themeColor="text1"/>
                <w:sz w:val="22"/>
                <w:szCs w:val="22"/>
                <w:shd w:val="clear" w:color="auto" w:fill="FFFFFF"/>
                <w:lang w:eastAsia="en-GB"/>
              </w:rPr>
              <w:t xml:space="preserve"> in the Glossary</w:t>
            </w:r>
            <w:r w:rsidRPr="001A02B6">
              <w:rPr>
                <w:rFonts w:eastAsia="Times New Roman" w:cs="Arial"/>
                <w:i/>
                <w:iCs/>
                <w:color w:val="000000" w:themeColor="text1"/>
                <w:sz w:val="22"/>
                <w:szCs w:val="22"/>
                <w:shd w:val="clear" w:color="auto" w:fill="FFFFFF"/>
                <w:lang w:eastAsia="en-GB"/>
              </w:rPr>
              <w:t>.</w:t>
            </w:r>
          </w:p>
        </w:tc>
        <w:tc>
          <w:tcPr>
            <w:tcW w:w="1134" w:type="dxa"/>
          </w:tcPr>
          <w:p w14:paraId="35B9EB71" w14:textId="5F41D9F4" w:rsidR="002B4EC3" w:rsidRPr="001A02B6" w:rsidRDefault="002B4EC3" w:rsidP="005864D8">
            <w:pPr>
              <w:rPr>
                <w:rFonts w:eastAsia="Times New Roman" w:cs="Arial"/>
                <w:i/>
                <w:iCs/>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16BB4681" w14:textId="21833A2D" w:rsidR="002B4EC3" w:rsidRPr="001A02B6" w:rsidRDefault="002B4EC3" w:rsidP="005864D8">
            <w:pPr>
              <w:rPr>
                <w:rFonts w:eastAsia="Times New Roman" w:cs="Arial"/>
                <w:i/>
                <w:iCs/>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B4EC3" w:rsidRPr="001A02B6" w14:paraId="0903897B" w14:textId="77777777" w:rsidTr="005864D8">
        <w:trPr>
          <w:trHeight w:val="1666"/>
        </w:trPr>
        <w:tc>
          <w:tcPr>
            <w:tcW w:w="9350" w:type="dxa"/>
            <w:gridSpan w:val="5"/>
          </w:tcPr>
          <w:p w14:paraId="0BB06446" w14:textId="7396D6D4"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7"/>
                  <w:enabled/>
                  <w:calcOnExit w:val="0"/>
                  <w:textInput/>
                </w:ffData>
              </w:fldChar>
            </w:r>
            <w:bookmarkStart w:id="4" w:name="Text7"/>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4"/>
          </w:p>
        </w:tc>
      </w:tr>
      <w:tr w:rsidR="002B4EC3" w:rsidRPr="001A02B6" w14:paraId="1FE8929A" w14:textId="77777777" w:rsidTr="00186051">
        <w:tc>
          <w:tcPr>
            <w:tcW w:w="9350" w:type="dxa"/>
            <w:gridSpan w:val="5"/>
          </w:tcPr>
          <w:p w14:paraId="729D8447" w14:textId="77777777" w:rsidR="002B4EC3" w:rsidRPr="001A02B6" w:rsidRDefault="002B4EC3" w:rsidP="005864D8">
            <w:pPr>
              <w:rPr>
                <w:rFonts w:eastAsia="Times New Roman" w:cs="Arial"/>
                <w:color w:val="000000" w:themeColor="text1"/>
                <w:sz w:val="22"/>
                <w:szCs w:val="22"/>
                <w:shd w:val="clear" w:color="auto" w:fill="FFFFFF"/>
                <w:lang w:eastAsia="en-GB"/>
              </w:rPr>
            </w:pPr>
          </w:p>
        </w:tc>
      </w:tr>
      <w:tr w:rsidR="002B4EC3" w:rsidRPr="001A02B6" w14:paraId="49493106" w14:textId="77777777" w:rsidTr="00186051">
        <w:tc>
          <w:tcPr>
            <w:tcW w:w="9350" w:type="dxa"/>
            <w:gridSpan w:val="5"/>
          </w:tcPr>
          <w:p w14:paraId="4C0079B0" w14:textId="3998DD1C" w:rsidR="002B4EC3" w:rsidRPr="001A02B6" w:rsidRDefault="002B4EC3" w:rsidP="005864D8">
            <w:pPr>
              <w:rPr>
                <w:rFonts w:eastAsia="Times New Roman" w:cs="Arial"/>
                <w:b/>
                <w:bCs/>
                <w:color w:val="000000" w:themeColor="text1"/>
                <w:sz w:val="22"/>
                <w:szCs w:val="22"/>
                <w:shd w:val="clear" w:color="auto" w:fill="FFFFFF"/>
                <w:lang w:eastAsia="en-GB"/>
              </w:rPr>
            </w:pPr>
            <w:r w:rsidRPr="001A02B6">
              <w:rPr>
                <w:rFonts w:eastAsia="Times New Roman" w:cs="Arial"/>
                <w:b/>
                <w:bCs/>
                <w:color w:val="000000" w:themeColor="text1"/>
                <w:sz w:val="22"/>
                <w:szCs w:val="22"/>
                <w:shd w:val="clear" w:color="auto" w:fill="FFFFFF"/>
                <w:lang w:eastAsia="en-GB"/>
              </w:rPr>
              <w:lastRenderedPageBreak/>
              <w:t>Section 4: Conformance Criteria - General</w:t>
            </w:r>
          </w:p>
        </w:tc>
      </w:tr>
      <w:tr w:rsidR="002B4EC3" w:rsidRPr="001A02B6" w14:paraId="361D0392" w14:textId="77777777" w:rsidTr="00E54013">
        <w:tc>
          <w:tcPr>
            <w:tcW w:w="6941" w:type="dxa"/>
            <w:gridSpan w:val="3"/>
          </w:tcPr>
          <w:p w14:paraId="45322258" w14:textId="77777777"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Are the conformance criteria </w:t>
            </w:r>
            <w:r w:rsidRPr="001A02B6">
              <w:rPr>
                <w:rFonts w:eastAsia="Times New Roman" w:cs="Arial"/>
                <w:b/>
                <w:bCs/>
                <w:color w:val="000000" w:themeColor="text1"/>
                <w:sz w:val="22"/>
                <w:szCs w:val="22"/>
                <w:shd w:val="clear" w:color="auto" w:fill="FFFFFF"/>
                <w:lang w:eastAsia="en-GB"/>
              </w:rPr>
              <w:t>clear</w:t>
            </w:r>
            <w:r w:rsidRPr="001A02B6">
              <w:rPr>
                <w:rFonts w:eastAsia="Times New Roman" w:cs="Arial"/>
                <w:color w:val="000000" w:themeColor="text1"/>
                <w:sz w:val="22"/>
                <w:szCs w:val="22"/>
                <w:shd w:val="clear" w:color="auto" w:fill="FFFFFF"/>
                <w:lang w:eastAsia="en-GB"/>
              </w:rPr>
              <w:t xml:space="preserve">? </w:t>
            </w:r>
          </w:p>
          <w:p w14:paraId="4A0B9D59" w14:textId="7C9DF2E1"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If no, please provide specific feedback</w:t>
            </w:r>
            <w:r>
              <w:rPr>
                <w:rFonts w:eastAsia="Times New Roman" w:cs="Arial"/>
                <w:color w:val="000000" w:themeColor="text1"/>
                <w:sz w:val="22"/>
                <w:szCs w:val="22"/>
                <w:shd w:val="clear" w:color="auto" w:fill="FFFFFF"/>
                <w:lang w:eastAsia="en-GB"/>
              </w:rPr>
              <w:t xml:space="preserve"> and suggestion for how to improve clarity</w:t>
            </w:r>
            <w:r w:rsidRPr="001A02B6">
              <w:rPr>
                <w:rFonts w:eastAsia="Times New Roman" w:cs="Arial"/>
                <w:color w:val="000000" w:themeColor="text1"/>
                <w:sz w:val="22"/>
                <w:szCs w:val="22"/>
                <w:shd w:val="clear" w:color="auto" w:fill="FFFFFF"/>
                <w:lang w:eastAsia="en-GB"/>
              </w:rPr>
              <w:t>.</w:t>
            </w:r>
          </w:p>
        </w:tc>
        <w:tc>
          <w:tcPr>
            <w:tcW w:w="1134" w:type="dxa"/>
          </w:tcPr>
          <w:p w14:paraId="3AA02A7C" w14:textId="4DF3AF45"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1D8C9AD8" w14:textId="114EEC70"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B4EC3" w:rsidRPr="001A02B6" w14:paraId="42B43E6E" w14:textId="77777777" w:rsidTr="005864D8">
        <w:trPr>
          <w:trHeight w:val="1322"/>
        </w:trPr>
        <w:tc>
          <w:tcPr>
            <w:tcW w:w="9350" w:type="dxa"/>
            <w:gridSpan w:val="5"/>
          </w:tcPr>
          <w:p w14:paraId="121ECD3C" w14:textId="0DBBA90A"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8"/>
                  <w:enabled/>
                  <w:calcOnExit w:val="0"/>
                  <w:textInput/>
                </w:ffData>
              </w:fldChar>
            </w:r>
            <w:bookmarkStart w:id="5" w:name="Text8"/>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5"/>
          </w:p>
        </w:tc>
      </w:tr>
      <w:tr w:rsidR="002B4EC3" w:rsidRPr="001A02B6" w14:paraId="7B9B0582" w14:textId="77777777" w:rsidTr="00E54013">
        <w:tc>
          <w:tcPr>
            <w:tcW w:w="6941" w:type="dxa"/>
            <w:gridSpan w:val="3"/>
          </w:tcPr>
          <w:p w14:paraId="03C76C65" w14:textId="77777777"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Are the conformance criteria </w:t>
            </w:r>
            <w:r w:rsidRPr="001A02B6">
              <w:rPr>
                <w:rFonts w:eastAsia="Times New Roman" w:cs="Arial"/>
                <w:b/>
                <w:bCs/>
                <w:color w:val="000000" w:themeColor="text1"/>
                <w:sz w:val="22"/>
                <w:szCs w:val="22"/>
                <w:shd w:val="clear" w:color="auto" w:fill="FFFFFF"/>
                <w:lang w:eastAsia="en-GB"/>
              </w:rPr>
              <w:t>achievable</w:t>
            </w:r>
            <w:r w:rsidRPr="001A02B6">
              <w:rPr>
                <w:rFonts w:eastAsia="Times New Roman" w:cs="Arial"/>
                <w:color w:val="000000" w:themeColor="text1"/>
                <w:sz w:val="22"/>
                <w:szCs w:val="22"/>
                <w:shd w:val="clear" w:color="auto" w:fill="FFFFFF"/>
                <w:lang w:eastAsia="en-GB"/>
              </w:rPr>
              <w:t xml:space="preserve">? </w:t>
            </w:r>
          </w:p>
          <w:p w14:paraId="616F5CAE" w14:textId="2F5C5220"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If no, please provide specific feedback.</w:t>
            </w:r>
          </w:p>
        </w:tc>
        <w:tc>
          <w:tcPr>
            <w:tcW w:w="1134" w:type="dxa"/>
          </w:tcPr>
          <w:p w14:paraId="08435887" w14:textId="479A8FF1"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00B6B06D" w14:textId="4703BE69"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B4EC3" w:rsidRPr="001A02B6" w14:paraId="023AD92F" w14:textId="77777777" w:rsidTr="005864D8">
        <w:trPr>
          <w:trHeight w:val="1462"/>
        </w:trPr>
        <w:tc>
          <w:tcPr>
            <w:tcW w:w="9350" w:type="dxa"/>
            <w:gridSpan w:val="5"/>
          </w:tcPr>
          <w:p w14:paraId="052F4A1C" w14:textId="4C147802"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9"/>
                  <w:enabled/>
                  <w:calcOnExit w:val="0"/>
                  <w:textInput/>
                </w:ffData>
              </w:fldChar>
            </w:r>
            <w:bookmarkStart w:id="6" w:name="Text9"/>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6"/>
          </w:p>
        </w:tc>
      </w:tr>
      <w:tr w:rsidR="002B4EC3" w:rsidRPr="001A02B6" w14:paraId="26E0384B" w14:textId="77777777" w:rsidTr="00E54013">
        <w:tc>
          <w:tcPr>
            <w:tcW w:w="6941" w:type="dxa"/>
            <w:gridSpan w:val="3"/>
          </w:tcPr>
          <w:p w14:paraId="5E37F6CA" w14:textId="77777777"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Do the conformance criteria allow companies to leverage existing management systems? </w:t>
            </w:r>
          </w:p>
          <w:p w14:paraId="34612304" w14:textId="502FA209"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If no, please provide specific feedback</w:t>
            </w:r>
            <w:r>
              <w:rPr>
                <w:rFonts w:eastAsia="Times New Roman" w:cs="Arial"/>
                <w:color w:val="000000" w:themeColor="text1"/>
                <w:sz w:val="22"/>
                <w:szCs w:val="22"/>
                <w:shd w:val="clear" w:color="auto" w:fill="FFFFFF"/>
                <w:lang w:eastAsia="en-GB"/>
              </w:rPr>
              <w:t xml:space="preserve"> and suggestions for how the Standard can recognise existing management systems</w:t>
            </w:r>
            <w:r w:rsidRPr="001A02B6">
              <w:rPr>
                <w:rFonts w:eastAsia="Times New Roman" w:cs="Arial"/>
                <w:color w:val="000000" w:themeColor="text1"/>
                <w:sz w:val="22"/>
                <w:szCs w:val="22"/>
                <w:shd w:val="clear" w:color="auto" w:fill="FFFFFF"/>
                <w:lang w:eastAsia="en-GB"/>
              </w:rPr>
              <w:t>.</w:t>
            </w:r>
          </w:p>
        </w:tc>
        <w:tc>
          <w:tcPr>
            <w:tcW w:w="1134" w:type="dxa"/>
          </w:tcPr>
          <w:p w14:paraId="0D893037" w14:textId="7C168B20"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7A97A6A0" w14:textId="5CF1EEEF"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B4EC3" w:rsidRPr="001A02B6" w14:paraId="5D25B618" w14:textId="77777777" w:rsidTr="005864D8">
        <w:trPr>
          <w:trHeight w:val="1352"/>
        </w:trPr>
        <w:tc>
          <w:tcPr>
            <w:tcW w:w="9350" w:type="dxa"/>
            <w:gridSpan w:val="5"/>
          </w:tcPr>
          <w:p w14:paraId="02DC6BF1" w14:textId="26B8F465"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10"/>
                  <w:enabled/>
                  <w:calcOnExit w:val="0"/>
                  <w:textInput/>
                </w:ffData>
              </w:fldChar>
            </w:r>
            <w:bookmarkStart w:id="7" w:name="Text10"/>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7"/>
          </w:p>
        </w:tc>
      </w:tr>
      <w:tr w:rsidR="002B4EC3" w:rsidRPr="001A02B6" w14:paraId="0BF73658" w14:textId="77777777" w:rsidTr="00186051">
        <w:tc>
          <w:tcPr>
            <w:tcW w:w="9350" w:type="dxa"/>
            <w:gridSpan w:val="5"/>
          </w:tcPr>
          <w:p w14:paraId="63FA14A7" w14:textId="77777777" w:rsidR="002B4EC3" w:rsidRPr="001A02B6" w:rsidRDefault="002B4EC3" w:rsidP="005864D8">
            <w:pPr>
              <w:rPr>
                <w:rFonts w:eastAsia="Times New Roman" w:cs="Arial"/>
                <w:color w:val="000000" w:themeColor="text1"/>
                <w:sz w:val="22"/>
                <w:szCs w:val="22"/>
                <w:shd w:val="clear" w:color="auto" w:fill="FFFFFF"/>
                <w:lang w:eastAsia="en-GB"/>
              </w:rPr>
            </w:pPr>
          </w:p>
        </w:tc>
      </w:tr>
      <w:tr w:rsidR="002B4EC3" w:rsidRPr="001A02B6" w14:paraId="669F1265" w14:textId="77777777" w:rsidTr="00186051">
        <w:tc>
          <w:tcPr>
            <w:tcW w:w="9350" w:type="dxa"/>
            <w:gridSpan w:val="5"/>
          </w:tcPr>
          <w:p w14:paraId="7D48A2EB" w14:textId="356E2B54" w:rsidR="002B4EC3" w:rsidRPr="001A02B6" w:rsidRDefault="002B4EC3" w:rsidP="005864D8">
            <w:pPr>
              <w:rPr>
                <w:rFonts w:eastAsia="Times New Roman" w:cs="Arial"/>
                <w:b/>
                <w:bCs/>
                <w:color w:val="000000" w:themeColor="text1"/>
                <w:sz w:val="22"/>
                <w:szCs w:val="22"/>
                <w:shd w:val="clear" w:color="auto" w:fill="FFFFFF"/>
                <w:lang w:eastAsia="en-GB"/>
              </w:rPr>
            </w:pPr>
            <w:r w:rsidRPr="001A02B6">
              <w:rPr>
                <w:rFonts w:eastAsia="Times New Roman" w:cs="Arial"/>
                <w:b/>
                <w:bCs/>
                <w:color w:val="000000" w:themeColor="text1"/>
                <w:sz w:val="22"/>
                <w:szCs w:val="22"/>
                <w:shd w:val="clear" w:color="auto" w:fill="FFFFFF"/>
                <w:lang w:eastAsia="en-GB"/>
              </w:rPr>
              <w:t xml:space="preserve">Section </w:t>
            </w:r>
            <w:r>
              <w:rPr>
                <w:rFonts w:eastAsia="Times New Roman" w:cs="Arial"/>
                <w:b/>
                <w:bCs/>
                <w:color w:val="000000" w:themeColor="text1"/>
                <w:sz w:val="22"/>
                <w:szCs w:val="22"/>
                <w:shd w:val="clear" w:color="auto" w:fill="FFFFFF"/>
                <w:lang w:eastAsia="en-GB"/>
              </w:rPr>
              <w:t>5</w:t>
            </w:r>
            <w:r w:rsidRPr="001A02B6">
              <w:rPr>
                <w:rFonts w:eastAsia="Times New Roman" w:cs="Arial"/>
                <w:b/>
                <w:bCs/>
                <w:color w:val="000000" w:themeColor="text1"/>
                <w:sz w:val="22"/>
                <w:szCs w:val="22"/>
                <w:shd w:val="clear" w:color="auto" w:fill="FFFFFF"/>
                <w:lang w:eastAsia="en-GB"/>
              </w:rPr>
              <w:t>: Conformance Criteria - Specific</w:t>
            </w:r>
          </w:p>
        </w:tc>
      </w:tr>
      <w:tr w:rsidR="002B4EC3" w:rsidRPr="001A02B6" w14:paraId="11CBFC76" w14:textId="77777777" w:rsidTr="00E54013">
        <w:tc>
          <w:tcPr>
            <w:tcW w:w="6941" w:type="dxa"/>
            <w:gridSpan w:val="3"/>
          </w:tcPr>
          <w:p w14:paraId="28DF98F1" w14:textId="77777777" w:rsidR="002B4EC3"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5.2.3. Red Flags Identification: </w:t>
            </w:r>
          </w:p>
          <w:p w14:paraId="37671399" w14:textId="5E810C35" w:rsidR="002B4EC3" w:rsidRPr="001A02B6" w:rsidRDefault="002B4EC3" w:rsidP="005864D8">
            <w:pPr>
              <w:rPr>
                <w:rFonts w:eastAsia="Times New Roman" w:cs="Arial"/>
                <w:color w:val="000000" w:themeColor="text1"/>
                <w:sz w:val="22"/>
                <w:szCs w:val="22"/>
                <w:shd w:val="clear" w:color="auto" w:fill="FFFFFF"/>
                <w:lang w:eastAsia="en-GB"/>
              </w:rPr>
            </w:pPr>
            <w:r>
              <w:rPr>
                <w:rFonts w:eastAsia="Times New Roman" w:cs="Arial"/>
                <w:color w:val="000000" w:themeColor="text1"/>
                <w:sz w:val="22"/>
                <w:szCs w:val="22"/>
                <w:shd w:val="clear" w:color="auto" w:fill="FFFFFF"/>
                <w:lang w:eastAsia="en-GB"/>
              </w:rPr>
              <w:t>T</w:t>
            </w:r>
            <w:r w:rsidRPr="001A02B6">
              <w:rPr>
                <w:rFonts w:eastAsia="Times New Roman" w:cs="Arial"/>
                <w:color w:val="000000" w:themeColor="text1"/>
                <w:sz w:val="22"/>
                <w:szCs w:val="22"/>
                <w:shd w:val="clear" w:color="auto" w:fill="FFFFFF"/>
                <w:lang w:eastAsia="en-GB"/>
              </w:rPr>
              <w:t xml:space="preserve">he LME expects companies to apply the red flags defined in the OECD Guidance Supplement on Tin, Tantalum and Tungsten (3T Supplement). The Standard adopted these red flags but sought to clarify expectations </w:t>
            </w:r>
            <w:r>
              <w:rPr>
                <w:rFonts w:eastAsia="Times New Roman" w:cs="Arial"/>
                <w:color w:val="000000" w:themeColor="text1"/>
                <w:sz w:val="22"/>
                <w:szCs w:val="22"/>
                <w:shd w:val="clear" w:color="auto" w:fill="FFFFFF"/>
                <w:lang w:eastAsia="en-GB"/>
              </w:rPr>
              <w:t xml:space="preserve">for the Standard’s covered metals </w:t>
            </w:r>
            <w:r w:rsidRPr="001A02B6">
              <w:rPr>
                <w:rFonts w:eastAsia="Times New Roman" w:cs="Arial"/>
                <w:color w:val="000000" w:themeColor="text1"/>
                <w:sz w:val="22"/>
                <w:szCs w:val="22"/>
                <w:shd w:val="clear" w:color="auto" w:fill="FFFFFF"/>
                <w:lang w:eastAsia="en-GB"/>
              </w:rPr>
              <w:t>through Section 5.2.3. and the defined terms in the Glossary.</w:t>
            </w:r>
          </w:p>
          <w:p w14:paraId="41A914A5" w14:textId="77777777" w:rsidR="002B4EC3" w:rsidRPr="001A02B6" w:rsidRDefault="002B4EC3" w:rsidP="005864D8">
            <w:pPr>
              <w:rPr>
                <w:rFonts w:eastAsia="Times New Roman" w:cs="Arial"/>
                <w:color w:val="000000" w:themeColor="text1"/>
                <w:sz w:val="22"/>
                <w:szCs w:val="22"/>
                <w:shd w:val="clear" w:color="auto" w:fill="FFFFFF"/>
                <w:lang w:eastAsia="en-GB"/>
              </w:rPr>
            </w:pPr>
          </w:p>
          <w:p w14:paraId="23BE6C41" w14:textId="64C9C681"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Are the red flags, as interpreted in the Standard, </w:t>
            </w:r>
            <w:r w:rsidRPr="001A02B6">
              <w:rPr>
                <w:rFonts w:eastAsia="Times New Roman" w:cs="Arial"/>
                <w:b/>
                <w:bCs/>
                <w:color w:val="000000" w:themeColor="text1"/>
                <w:sz w:val="22"/>
                <w:szCs w:val="22"/>
                <w:shd w:val="clear" w:color="auto" w:fill="FFFFFF"/>
                <w:lang w:eastAsia="en-GB"/>
              </w:rPr>
              <w:t>appropriate</w:t>
            </w:r>
            <w:r w:rsidRPr="001A02B6">
              <w:rPr>
                <w:rFonts w:eastAsia="Times New Roman" w:cs="Arial"/>
                <w:color w:val="000000" w:themeColor="text1"/>
                <w:sz w:val="22"/>
                <w:szCs w:val="22"/>
                <w:shd w:val="clear" w:color="auto" w:fill="FFFFFF"/>
                <w:lang w:eastAsia="en-GB"/>
              </w:rPr>
              <w:t xml:space="preserve"> and </w:t>
            </w:r>
            <w:r>
              <w:rPr>
                <w:rFonts w:eastAsia="Times New Roman" w:cs="Arial"/>
                <w:b/>
                <w:bCs/>
                <w:color w:val="000000" w:themeColor="text1"/>
                <w:sz w:val="22"/>
                <w:szCs w:val="22"/>
                <w:shd w:val="clear" w:color="auto" w:fill="FFFFFF"/>
                <w:lang w:eastAsia="en-GB"/>
              </w:rPr>
              <w:t xml:space="preserve">effective </w:t>
            </w:r>
            <w:r w:rsidRPr="005864D8">
              <w:rPr>
                <w:rFonts w:eastAsia="Times New Roman" w:cs="Arial"/>
                <w:color w:val="000000" w:themeColor="text1"/>
                <w:sz w:val="22"/>
                <w:szCs w:val="22"/>
                <w:shd w:val="clear" w:color="auto" w:fill="FFFFFF"/>
                <w:lang w:eastAsia="en-GB"/>
              </w:rPr>
              <w:t>in facilitati</w:t>
            </w:r>
            <w:r>
              <w:rPr>
                <w:rFonts w:eastAsia="Times New Roman" w:cs="Arial"/>
                <w:color w:val="000000" w:themeColor="text1"/>
                <w:sz w:val="22"/>
                <w:szCs w:val="22"/>
                <w:shd w:val="clear" w:color="auto" w:fill="FFFFFF"/>
                <w:lang w:eastAsia="en-GB"/>
              </w:rPr>
              <w:t>ng</w:t>
            </w:r>
            <w:r w:rsidRPr="00E4642F">
              <w:rPr>
                <w:rFonts w:eastAsia="Times New Roman" w:cs="Arial"/>
                <w:color w:val="000000" w:themeColor="text1"/>
                <w:sz w:val="22"/>
                <w:szCs w:val="22"/>
                <w:shd w:val="clear" w:color="auto" w:fill="FFFFFF"/>
                <w:lang w:eastAsia="en-GB"/>
              </w:rPr>
              <w:t xml:space="preserve"> </w:t>
            </w:r>
            <w:r w:rsidRPr="001A02B6">
              <w:rPr>
                <w:rFonts w:eastAsia="Times New Roman" w:cs="Arial"/>
                <w:color w:val="000000" w:themeColor="text1"/>
                <w:sz w:val="22"/>
                <w:szCs w:val="22"/>
                <w:shd w:val="clear" w:color="auto" w:fill="FFFFFF"/>
                <w:lang w:eastAsia="en-GB"/>
              </w:rPr>
              <w:t>the</w:t>
            </w:r>
            <w:r>
              <w:rPr>
                <w:rFonts w:eastAsia="Times New Roman" w:cs="Arial"/>
                <w:color w:val="000000" w:themeColor="text1"/>
                <w:sz w:val="22"/>
                <w:szCs w:val="22"/>
                <w:shd w:val="clear" w:color="auto" w:fill="FFFFFF"/>
                <w:lang w:eastAsia="en-GB"/>
              </w:rPr>
              <w:t>ir intended purpose to identify</w:t>
            </w:r>
            <w:r w:rsidRPr="001A02B6">
              <w:rPr>
                <w:rFonts w:eastAsia="Times New Roman" w:cs="Arial"/>
                <w:color w:val="000000" w:themeColor="text1"/>
                <w:sz w:val="22"/>
                <w:szCs w:val="22"/>
                <w:shd w:val="clear" w:color="auto" w:fill="FFFFFF"/>
                <w:lang w:eastAsia="en-GB"/>
              </w:rPr>
              <w:t xml:space="preserve"> </w:t>
            </w:r>
            <w:r>
              <w:rPr>
                <w:rFonts w:eastAsia="Times New Roman" w:cs="Arial"/>
                <w:color w:val="000000" w:themeColor="text1"/>
                <w:sz w:val="22"/>
                <w:szCs w:val="22"/>
                <w:shd w:val="clear" w:color="auto" w:fill="FFFFFF"/>
                <w:lang w:eastAsia="en-GB"/>
              </w:rPr>
              <w:t xml:space="preserve">the </w:t>
            </w:r>
            <w:r w:rsidRPr="001A02B6">
              <w:rPr>
                <w:rFonts w:eastAsia="Times New Roman" w:cs="Arial"/>
                <w:color w:val="000000" w:themeColor="text1"/>
                <w:sz w:val="22"/>
                <w:szCs w:val="22"/>
                <w:shd w:val="clear" w:color="auto" w:fill="FFFFFF"/>
                <w:lang w:eastAsia="en-GB"/>
              </w:rPr>
              <w:t xml:space="preserve">risks </w:t>
            </w:r>
            <w:r>
              <w:rPr>
                <w:rFonts w:eastAsia="Times New Roman" w:cs="Arial"/>
                <w:color w:val="000000" w:themeColor="text1"/>
                <w:sz w:val="22"/>
                <w:szCs w:val="22"/>
                <w:shd w:val="clear" w:color="auto" w:fill="FFFFFF"/>
                <w:lang w:eastAsia="en-GB"/>
              </w:rPr>
              <w:t xml:space="preserve">listed in the OECD Guidance </w:t>
            </w:r>
            <w:r w:rsidRPr="001A02B6">
              <w:rPr>
                <w:rFonts w:eastAsia="Times New Roman" w:cs="Arial"/>
                <w:color w:val="000000" w:themeColor="text1"/>
                <w:sz w:val="22"/>
                <w:szCs w:val="22"/>
                <w:shd w:val="clear" w:color="auto" w:fill="FFFFFF"/>
                <w:lang w:eastAsia="en-GB"/>
              </w:rPr>
              <w:t xml:space="preserve">Annex II </w:t>
            </w:r>
            <w:r>
              <w:rPr>
                <w:rFonts w:eastAsia="Times New Roman" w:cs="Arial"/>
                <w:color w:val="000000" w:themeColor="text1"/>
                <w:sz w:val="22"/>
                <w:szCs w:val="22"/>
                <w:shd w:val="clear" w:color="auto" w:fill="FFFFFF"/>
                <w:lang w:eastAsia="en-GB"/>
              </w:rPr>
              <w:t xml:space="preserve">(Annex II risks) </w:t>
            </w:r>
            <w:r w:rsidRPr="001A02B6">
              <w:rPr>
                <w:rFonts w:eastAsia="Times New Roman" w:cs="Arial"/>
                <w:color w:val="000000" w:themeColor="text1"/>
                <w:sz w:val="22"/>
                <w:szCs w:val="22"/>
                <w:shd w:val="clear" w:color="auto" w:fill="FFFFFF"/>
                <w:lang w:eastAsia="en-GB"/>
              </w:rPr>
              <w:t xml:space="preserve">in copper, lead, nickel and zinc supply chains? </w:t>
            </w:r>
          </w:p>
          <w:p w14:paraId="04A8D596" w14:textId="77777777" w:rsidR="002B4EC3" w:rsidRPr="001A02B6" w:rsidRDefault="002B4EC3" w:rsidP="005864D8">
            <w:pPr>
              <w:rPr>
                <w:rFonts w:eastAsia="Times New Roman" w:cs="Arial"/>
                <w:color w:val="000000" w:themeColor="text1"/>
                <w:sz w:val="22"/>
                <w:szCs w:val="22"/>
                <w:shd w:val="clear" w:color="auto" w:fill="FFFFFF"/>
                <w:lang w:eastAsia="en-GB"/>
              </w:rPr>
            </w:pPr>
          </w:p>
          <w:p w14:paraId="6F6B4C28" w14:textId="53EADE36"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If no, please provide specific feedback </w:t>
            </w:r>
            <w:r>
              <w:rPr>
                <w:rFonts w:eastAsia="Times New Roman" w:cs="Arial"/>
                <w:color w:val="000000" w:themeColor="text1"/>
                <w:sz w:val="22"/>
                <w:szCs w:val="22"/>
                <w:shd w:val="clear" w:color="auto" w:fill="FFFFFF"/>
                <w:lang w:eastAsia="en-GB"/>
              </w:rPr>
              <w:t xml:space="preserve">(and </w:t>
            </w:r>
            <w:r w:rsidRPr="001A02B6">
              <w:rPr>
                <w:rFonts w:eastAsia="Times New Roman" w:cs="Arial"/>
                <w:color w:val="000000" w:themeColor="text1"/>
                <w:sz w:val="22"/>
                <w:szCs w:val="22"/>
                <w:shd w:val="clear" w:color="auto" w:fill="FFFFFF"/>
                <w:lang w:eastAsia="en-GB"/>
              </w:rPr>
              <w:t>where possible, examples</w:t>
            </w:r>
            <w:r>
              <w:rPr>
                <w:rFonts w:eastAsia="Times New Roman" w:cs="Arial"/>
                <w:color w:val="000000" w:themeColor="text1"/>
                <w:sz w:val="22"/>
                <w:szCs w:val="22"/>
                <w:shd w:val="clear" w:color="auto" w:fill="FFFFFF"/>
                <w:lang w:eastAsia="en-GB"/>
              </w:rPr>
              <w:t>)</w:t>
            </w:r>
            <w:r w:rsidRPr="001A02B6">
              <w:rPr>
                <w:rFonts w:eastAsia="Times New Roman" w:cs="Arial"/>
                <w:color w:val="000000" w:themeColor="text1"/>
                <w:sz w:val="22"/>
                <w:szCs w:val="22"/>
                <w:shd w:val="clear" w:color="auto" w:fill="FFFFFF"/>
                <w:lang w:eastAsia="en-GB"/>
              </w:rPr>
              <w:t xml:space="preserve"> and</w:t>
            </w:r>
            <w:r>
              <w:rPr>
                <w:rFonts w:eastAsia="Times New Roman" w:cs="Arial"/>
                <w:color w:val="000000" w:themeColor="text1"/>
                <w:sz w:val="22"/>
                <w:szCs w:val="22"/>
                <w:shd w:val="clear" w:color="auto" w:fill="FFFFFF"/>
                <w:lang w:eastAsia="en-GB"/>
              </w:rPr>
              <w:t xml:space="preserve"> suggestions for how the Standard’s interpretation can be amended to better achieve this intended purpose.</w:t>
            </w:r>
          </w:p>
        </w:tc>
        <w:tc>
          <w:tcPr>
            <w:tcW w:w="1134" w:type="dxa"/>
          </w:tcPr>
          <w:p w14:paraId="02558921" w14:textId="5DC28B0A"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27E18585" w14:textId="07BD9F88"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5864D8" w:rsidRPr="001A02B6" w14:paraId="2DF4F7F7" w14:textId="77777777" w:rsidTr="006701F5">
        <w:tc>
          <w:tcPr>
            <w:tcW w:w="9350" w:type="dxa"/>
            <w:gridSpan w:val="5"/>
          </w:tcPr>
          <w:p w14:paraId="3B25A342" w14:textId="54170A47" w:rsidR="005864D8" w:rsidRPr="001A02B6" w:rsidRDefault="005864D8" w:rsidP="00913FCD">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11"/>
                  <w:enabled/>
                  <w:calcOnExit w:val="0"/>
                  <w:textInput/>
                </w:ffData>
              </w:fldChar>
            </w:r>
            <w:bookmarkStart w:id="8" w:name="Text11"/>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8"/>
          </w:p>
        </w:tc>
      </w:tr>
      <w:tr w:rsidR="002B4EC3" w:rsidRPr="001A02B6" w14:paraId="68A72052" w14:textId="77777777" w:rsidTr="00414BE6">
        <w:tc>
          <w:tcPr>
            <w:tcW w:w="9350" w:type="dxa"/>
            <w:gridSpan w:val="5"/>
          </w:tcPr>
          <w:p w14:paraId="240705FB" w14:textId="745B9F05"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5.1.6., 5.2.1 – 5.2.4 System of control and transparency / risk assessment: </w:t>
            </w:r>
          </w:p>
          <w:p w14:paraId="1DA54725" w14:textId="6E07D56A"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The LME does </w:t>
            </w:r>
            <w:r w:rsidRPr="001A02B6">
              <w:rPr>
                <w:rFonts w:eastAsia="Times New Roman" w:cs="Arial"/>
                <w:b/>
                <w:bCs/>
                <w:color w:val="000000" w:themeColor="text1"/>
                <w:sz w:val="22"/>
                <w:szCs w:val="22"/>
                <w:shd w:val="clear" w:color="auto" w:fill="FFFFFF"/>
                <w:lang w:eastAsia="en-GB"/>
              </w:rPr>
              <w:t>not</w:t>
            </w:r>
            <w:r w:rsidRPr="001A02B6">
              <w:rPr>
                <w:rFonts w:eastAsia="Times New Roman" w:cs="Arial"/>
                <w:color w:val="000000" w:themeColor="text1"/>
                <w:sz w:val="22"/>
                <w:szCs w:val="22"/>
                <w:shd w:val="clear" w:color="auto" w:fill="FFFFFF"/>
                <w:lang w:eastAsia="en-GB"/>
              </w:rPr>
              <w:t xml:space="preserve"> require the use of the 3T Supplement for copper, lead, nickel and zinc brands</w:t>
            </w:r>
            <w:r>
              <w:rPr>
                <w:rFonts w:eastAsia="Times New Roman" w:cs="Arial"/>
                <w:color w:val="000000" w:themeColor="text1"/>
                <w:sz w:val="22"/>
                <w:szCs w:val="22"/>
                <w:shd w:val="clear" w:color="auto" w:fill="FFFFFF"/>
                <w:lang w:eastAsia="en-GB"/>
              </w:rPr>
              <w:t xml:space="preserve"> (with the exception of the red flags definition, as explained above)</w:t>
            </w:r>
            <w:r w:rsidRPr="001A02B6">
              <w:rPr>
                <w:rFonts w:eastAsia="Times New Roman" w:cs="Arial"/>
                <w:color w:val="000000" w:themeColor="text1"/>
                <w:sz w:val="22"/>
                <w:szCs w:val="22"/>
                <w:shd w:val="clear" w:color="auto" w:fill="FFFFFF"/>
                <w:lang w:eastAsia="en-GB"/>
              </w:rPr>
              <w:t>. However</w:t>
            </w:r>
            <w:r>
              <w:rPr>
                <w:rFonts w:eastAsia="Times New Roman" w:cs="Arial"/>
                <w:color w:val="000000" w:themeColor="text1"/>
                <w:sz w:val="22"/>
                <w:szCs w:val="22"/>
                <w:shd w:val="clear" w:color="auto" w:fill="FFFFFF"/>
                <w:lang w:eastAsia="en-GB"/>
              </w:rPr>
              <w:t>,</w:t>
            </w:r>
            <w:r w:rsidRPr="001A02B6">
              <w:rPr>
                <w:rFonts w:eastAsia="Times New Roman" w:cs="Arial"/>
                <w:color w:val="000000" w:themeColor="text1"/>
                <w:sz w:val="22"/>
                <w:szCs w:val="22"/>
                <w:shd w:val="clear" w:color="auto" w:fill="FFFFFF"/>
                <w:lang w:eastAsia="en-GB"/>
              </w:rPr>
              <w:t xml:space="preserve"> the LME encourages brands to review the 3T Supplement for guidance. The Standard follows this </w:t>
            </w:r>
            <w:r w:rsidRPr="001A02B6">
              <w:rPr>
                <w:rFonts w:eastAsia="Times New Roman" w:cs="Arial"/>
                <w:color w:val="000000" w:themeColor="text1"/>
                <w:sz w:val="22"/>
                <w:szCs w:val="22"/>
                <w:shd w:val="clear" w:color="auto" w:fill="FFFFFF"/>
                <w:lang w:eastAsia="en-GB"/>
              </w:rPr>
              <w:lastRenderedPageBreak/>
              <w:t xml:space="preserve">approach and adopted interpretations, concepts and guidance from the 3T Supplement where these are considered helpful for </w:t>
            </w:r>
            <w:r>
              <w:rPr>
                <w:rFonts w:eastAsia="Times New Roman" w:cs="Arial"/>
                <w:color w:val="000000" w:themeColor="text1"/>
                <w:sz w:val="22"/>
                <w:szCs w:val="22"/>
                <w:shd w:val="clear" w:color="auto" w:fill="FFFFFF"/>
                <w:lang w:eastAsia="en-GB"/>
              </w:rPr>
              <w:t xml:space="preserve">the practical implementation of the OECD Guidance in </w:t>
            </w:r>
            <w:r w:rsidRPr="001A02B6">
              <w:rPr>
                <w:rFonts w:eastAsia="Times New Roman" w:cs="Arial"/>
                <w:color w:val="000000" w:themeColor="text1"/>
                <w:sz w:val="22"/>
                <w:szCs w:val="22"/>
                <w:shd w:val="clear" w:color="auto" w:fill="FFFFFF"/>
                <w:lang w:eastAsia="en-GB"/>
              </w:rPr>
              <w:t>copper, lead, nickel and zinc</w:t>
            </w:r>
            <w:r>
              <w:rPr>
                <w:rFonts w:eastAsia="Times New Roman" w:cs="Arial"/>
                <w:color w:val="000000" w:themeColor="text1"/>
                <w:sz w:val="22"/>
                <w:szCs w:val="22"/>
                <w:shd w:val="clear" w:color="auto" w:fill="FFFFFF"/>
                <w:lang w:eastAsia="en-GB"/>
              </w:rPr>
              <w:t xml:space="preserve"> supply chains</w:t>
            </w:r>
            <w:r w:rsidRPr="001A02B6">
              <w:rPr>
                <w:rFonts w:eastAsia="Times New Roman" w:cs="Arial"/>
                <w:color w:val="000000" w:themeColor="text1"/>
                <w:sz w:val="22"/>
                <w:szCs w:val="22"/>
                <w:shd w:val="clear" w:color="auto" w:fill="FFFFFF"/>
                <w:lang w:eastAsia="en-GB"/>
              </w:rPr>
              <w:t>. The Standard also adopt</w:t>
            </w:r>
            <w:r>
              <w:rPr>
                <w:rFonts w:eastAsia="Times New Roman" w:cs="Arial"/>
                <w:color w:val="000000" w:themeColor="text1"/>
                <w:sz w:val="22"/>
                <w:szCs w:val="22"/>
                <w:shd w:val="clear" w:color="auto" w:fill="FFFFFF"/>
                <w:lang w:eastAsia="en-GB"/>
              </w:rPr>
              <w:t>s</w:t>
            </w:r>
            <w:r w:rsidRPr="001A02B6">
              <w:rPr>
                <w:rFonts w:eastAsia="Times New Roman" w:cs="Arial"/>
                <w:color w:val="000000" w:themeColor="text1"/>
                <w:sz w:val="22"/>
                <w:szCs w:val="22"/>
                <w:shd w:val="clear" w:color="auto" w:fill="FFFFFF"/>
                <w:lang w:eastAsia="en-GB"/>
              </w:rPr>
              <w:t xml:space="preserve"> requirements that are not included in the 3T Supplement where these are believed to be directly relevant to copper, lead, nickel and zinc supply chains.</w:t>
            </w:r>
          </w:p>
        </w:tc>
      </w:tr>
      <w:tr w:rsidR="002B4EC3" w:rsidRPr="001A02B6" w14:paraId="684879EE" w14:textId="77777777" w:rsidTr="00E54013">
        <w:tc>
          <w:tcPr>
            <w:tcW w:w="6941" w:type="dxa"/>
            <w:gridSpan w:val="3"/>
          </w:tcPr>
          <w:p w14:paraId="2EF8323F" w14:textId="5C980528" w:rsidR="002B4EC3"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lastRenderedPageBreak/>
              <w:t>Is the information required to be collected and retained for the red flag</w:t>
            </w:r>
            <w:r>
              <w:rPr>
                <w:rFonts w:eastAsia="Times New Roman" w:cs="Arial"/>
                <w:color w:val="000000" w:themeColor="text1"/>
                <w:sz w:val="22"/>
                <w:szCs w:val="22"/>
                <w:shd w:val="clear" w:color="auto" w:fill="FFFFFF"/>
                <w:lang w:eastAsia="en-GB"/>
              </w:rPr>
              <w:t>s</w:t>
            </w:r>
            <w:r w:rsidRPr="001A02B6">
              <w:rPr>
                <w:rFonts w:eastAsia="Times New Roman" w:cs="Arial"/>
                <w:color w:val="000000" w:themeColor="text1"/>
                <w:sz w:val="22"/>
                <w:szCs w:val="22"/>
                <w:shd w:val="clear" w:color="auto" w:fill="FFFFFF"/>
                <w:lang w:eastAsia="en-GB"/>
              </w:rPr>
              <w:t xml:space="preserve"> identification </w:t>
            </w:r>
            <w:r>
              <w:rPr>
                <w:rFonts w:eastAsia="Times New Roman" w:cs="Arial"/>
                <w:color w:val="000000" w:themeColor="text1"/>
                <w:sz w:val="22"/>
                <w:szCs w:val="22"/>
                <w:shd w:val="clear" w:color="auto" w:fill="FFFFFF"/>
                <w:lang w:eastAsia="en-GB"/>
              </w:rPr>
              <w:t xml:space="preserve">(5.2.3) </w:t>
            </w:r>
            <w:r w:rsidRPr="001A02B6">
              <w:rPr>
                <w:rFonts w:eastAsia="Times New Roman" w:cs="Arial"/>
                <w:color w:val="000000" w:themeColor="text1"/>
                <w:sz w:val="22"/>
                <w:szCs w:val="22"/>
                <w:shd w:val="clear" w:color="auto" w:fill="FFFFFF"/>
                <w:lang w:eastAsia="en-GB"/>
              </w:rPr>
              <w:t>and risk assessment</w:t>
            </w:r>
            <w:r>
              <w:rPr>
                <w:rFonts w:eastAsia="Times New Roman" w:cs="Arial"/>
                <w:color w:val="000000" w:themeColor="text1"/>
                <w:sz w:val="22"/>
                <w:szCs w:val="22"/>
                <w:shd w:val="clear" w:color="auto" w:fill="FFFFFF"/>
                <w:lang w:eastAsia="en-GB"/>
              </w:rPr>
              <w:t xml:space="preserve"> (5.2.4)</w:t>
            </w:r>
            <w:r w:rsidRPr="001A02B6">
              <w:rPr>
                <w:rFonts w:eastAsia="Times New Roman" w:cs="Arial"/>
                <w:color w:val="000000" w:themeColor="text1"/>
                <w:sz w:val="22"/>
                <w:szCs w:val="22"/>
                <w:shd w:val="clear" w:color="auto" w:fill="FFFFFF"/>
                <w:lang w:eastAsia="en-GB"/>
              </w:rPr>
              <w:t xml:space="preserve"> </w:t>
            </w:r>
            <w:r w:rsidRPr="001A02B6">
              <w:rPr>
                <w:rFonts w:eastAsia="Times New Roman" w:cs="Arial"/>
                <w:b/>
                <w:bCs/>
                <w:color w:val="000000" w:themeColor="text1"/>
                <w:sz w:val="22"/>
                <w:szCs w:val="22"/>
                <w:shd w:val="clear" w:color="auto" w:fill="FFFFFF"/>
                <w:lang w:eastAsia="en-GB"/>
              </w:rPr>
              <w:t>accessible,</w:t>
            </w:r>
            <w:r w:rsidRPr="001A02B6">
              <w:rPr>
                <w:rFonts w:eastAsia="Times New Roman" w:cs="Arial"/>
                <w:color w:val="000000" w:themeColor="text1"/>
                <w:sz w:val="22"/>
                <w:szCs w:val="22"/>
                <w:shd w:val="clear" w:color="auto" w:fill="FFFFFF"/>
                <w:lang w:eastAsia="en-GB"/>
              </w:rPr>
              <w:t xml:space="preserve"> </w:t>
            </w:r>
            <w:r w:rsidRPr="001A02B6">
              <w:rPr>
                <w:rFonts w:eastAsia="Times New Roman" w:cs="Arial"/>
                <w:b/>
                <w:bCs/>
                <w:color w:val="000000" w:themeColor="text1"/>
                <w:sz w:val="22"/>
                <w:szCs w:val="22"/>
                <w:shd w:val="clear" w:color="auto" w:fill="FFFFFF"/>
                <w:lang w:eastAsia="en-GB"/>
              </w:rPr>
              <w:t>appropriate</w:t>
            </w:r>
            <w:r w:rsidRPr="001A02B6">
              <w:rPr>
                <w:rFonts w:eastAsia="Times New Roman" w:cs="Arial"/>
                <w:color w:val="000000" w:themeColor="text1"/>
                <w:sz w:val="22"/>
                <w:szCs w:val="22"/>
                <w:shd w:val="clear" w:color="auto" w:fill="FFFFFF"/>
                <w:lang w:eastAsia="en-GB"/>
              </w:rPr>
              <w:t xml:space="preserve"> and </w:t>
            </w:r>
            <w:r w:rsidRPr="001A02B6">
              <w:rPr>
                <w:rFonts w:eastAsia="Times New Roman" w:cs="Arial"/>
                <w:b/>
                <w:bCs/>
                <w:color w:val="000000" w:themeColor="text1"/>
                <w:sz w:val="22"/>
                <w:szCs w:val="22"/>
                <w:shd w:val="clear" w:color="auto" w:fill="FFFFFF"/>
                <w:lang w:eastAsia="en-GB"/>
              </w:rPr>
              <w:t>sufficient</w:t>
            </w:r>
            <w:r w:rsidRPr="001A02B6">
              <w:rPr>
                <w:rFonts w:eastAsia="Times New Roman" w:cs="Arial"/>
                <w:color w:val="000000" w:themeColor="text1"/>
                <w:sz w:val="22"/>
                <w:szCs w:val="22"/>
                <w:shd w:val="clear" w:color="auto" w:fill="FFFFFF"/>
                <w:lang w:eastAsia="en-GB"/>
              </w:rPr>
              <w:t xml:space="preserve"> to identify and assess Annex II risks in companies’ supply chains?</w:t>
            </w:r>
          </w:p>
          <w:p w14:paraId="4F0AA46D" w14:textId="77777777" w:rsidR="002B4EC3" w:rsidRPr="001A02B6" w:rsidRDefault="002B4EC3" w:rsidP="005864D8">
            <w:pPr>
              <w:rPr>
                <w:rFonts w:eastAsia="Times New Roman" w:cs="Arial"/>
                <w:color w:val="000000" w:themeColor="text1"/>
                <w:sz w:val="22"/>
                <w:szCs w:val="22"/>
                <w:shd w:val="clear" w:color="auto" w:fill="FFFFFF"/>
                <w:lang w:eastAsia="en-GB"/>
              </w:rPr>
            </w:pPr>
          </w:p>
          <w:p w14:paraId="70A75DF7" w14:textId="7015F52C"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If no, please provide specific feedback</w:t>
            </w:r>
            <w:r>
              <w:rPr>
                <w:rFonts w:eastAsia="Times New Roman" w:cs="Arial"/>
                <w:color w:val="000000" w:themeColor="text1"/>
                <w:sz w:val="22"/>
                <w:szCs w:val="22"/>
                <w:shd w:val="clear" w:color="auto" w:fill="FFFFFF"/>
                <w:lang w:eastAsia="en-GB"/>
              </w:rPr>
              <w:t xml:space="preserve"> and suggestions for how the Standard can be improved to achieve this goal</w:t>
            </w:r>
            <w:r w:rsidRPr="001A02B6">
              <w:rPr>
                <w:rFonts w:eastAsia="Times New Roman" w:cs="Arial"/>
                <w:color w:val="000000" w:themeColor="text1"/>
                <w:sz w:val="22"/>
                <w:szCs w:val="22"/>
                <w:shd w:val="clear" w:color="auto" w:fill="FFFFFF"/>
                <w:lang w:eastAsia="en-GB"/>
              </w:rPr>
              <w:t>.</w:t>
            </w:r>
          </w:p>
        </w:tc>
        <w:tc>
          <w:tcPr>
            <w:tcW w:w="1134" w:type="dxa"/>
          </w:tcPr>
          <w:p w14:paraId="5FCCBEC5" w14:textId="147DD31C"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4CBF7717" w14:textId="5CBE581E"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B4EC3" w:rsidRPr="001A02B6" w14:paraId="1C0F4E7A" w14:textId="77777777" w:rsidTr="005864D8">
        <w:trPr>
          <w:trHeight w:val="1322"/>
        </w:trPr>
        <w:tc>
          <w:tcPr>
            <w:tcW w:w="6941" w:type="dxa"/>
            <w:gridSpan w:val="3"/>
          </w:tcPr>
          <w:p w14:paraId="3E6C7FE2" w14:textId="6E359979"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13"/>
                  <w:enabled/>
                  <w:calcOnExit w:val="0"/>
                  <w:textInput/>
                </w:ffData>
              </w:fldChar>
            </w:r>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p>
        </w:tc>
        <w:tc>
          <w:tcPr>
            <w:tcW w:w="1134" w:type="dxa"/>
          </w:tcPr>
          <w:p w14:paraId="6372DCBD" w14:textId="77777777" w:rsidR="002B4EC3" w:rsidRPr="001A02B6" w:rsidRDefault="002B4EC3" w:rsidP="005864D8">
            <w:pPr>
              <w:rPr>
                <w:rFonts w:eastAsia="Times New Roman" w:cs="Arial"/>
                <w:color w:val="000000" w:themeColor="text1"/>
                <w:sz w:val="22"/>
                <w:szCs w:val="22"/>
                <w:shd w:val="clear" w:color="auto" w:fill="FFFFFF"/>
                <w:lang w:eastAsia="en-GB"/>
              </w:rPr>
            </w:pPr>
          </w:p>
        </w:tc>
        <w:tc>
          <w:tcPr>
            <w:tcW w:w="1275" w:type="dxa"/>
          </w:tcPr>
          <w:p w14:paraId="488B1E1E" w14:textId="77777777" w:rsidR="002B4EC3" w:rsidRPr="001A02B6" w:rsidRDefault="002B4EC3" w:rsidP="005864D8">
            <w:pPr>
              <w:rPr>
                <w:rFonts w:eastAsia="Times New Roman" w:cs="Arial"/>
                <w:color w:val="000000" w:themeColor="text1"/>
                <w:sz w:val="22"/>
                <w:szCs w:val="22"/>
                <w:shd w:val="clear" w:color="auto" w:fill="FFFFFF"/>
                <w:lang w:eastAsia="en-GB"/>
              </w:rPr>
            </w:pPr>
          </w:p>
        </w:tc>
      </w:tr>
      <w:tr w:rsidR="002B4EC3" w:rsidRPr="001A02B6" w14:paraId="2052C425" w14:textId="77777777" w:rsidTr="00E54013">
        <w:tc>
          <w:tcPr>
            <w:tcW w:w="6941" w:type="dxa"/>
            <w:gridSpan w:val="3"/>
          </w:tcPr>
          <w:p w14:paraId="612AB6C7" w14:textId="7C828CD8" w:rsidR="002B4EC3"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Are the methods to collect this information</w:t>
            </w:r>
            <w:r>
              <w:rPr>
                <w:rFonts w:eastAsia="Times New Roman" w:cs="Arial"/>
                <w:color w:val="000000" w:themeColor="text1"/>
                <w:sz w:val="22"/>
                <w:szCs w:val="22"/>
                <w:shd w:val="clear" w:color="auto" w:fill="FFFFFF"/>
                <w:lang w:eastAsia="en-GB"/>
              </w:rPr>
              <w:t xml:space="preserve"> described in the Standard (5.1.6)</w:t>
            </w:r>
            <w:r w:rsidRPr="001A02B6">
              <w:rPr>
                <w:rFonts w:eastAsia="Times New Roman" w:cs="Arial"/>
                <w:color w:val="000000" w:themeColor="text1"/>
                <w:sz w:val="22"/>
                <w:szCs w:val="22"/>
                <w:shd w:val="clear" w:color="auto" w:fill="FFFFFF"/>
                <w:lang w:eastAsia="en-GB"/>
              </w:rPr>
              <w:t xml:space="preserve"> </w:t>
            </w:r>
            <w:r w:rsidRPr="001A02B6">
              <w:rPr>
                <w:rFonts w:eastAsia="Times New Roman" w:cs="Arial"/>
                <w:b/>
                <w:bCs/>
                <w:color w:val="000000" w:themeColor="text1"/>
                <w:sz w:val="22"/>
                <w:szCs w:val="22"/>
                <w:shd w:val="clear" w:color="auto" w:fill="FFFFFF"/>
                <w:lang w:eastAsia="en-GB"/>
              </w:rPr>
              <w:t>reasonable</w:t>
            </w:r>
            <w:r w:rsidRPr="001A02B6">
              <w:rPr>
                <w:rFonts w:eastAsia="Times New Roman" w:cs="Arial"/>
                <w:color w:val="000000" w:themeColor="text1"/>
                <w:sz w:val="22"/>
                <w:szCs w:val="22"/>
                <w:shd w:val="clear" w:color="auto" w:fill="FFFFFF"/>
                <w:lang w:eastAsia="en-GB"/>
              </w:rPr>
              <w:t xml:space="preserve"> and </w:t>
            </w:r>
            <w:r w:rsidRPr="001A02B6">
              <w:rPr>
                <w:rFonts w:eastAsia="Times New Roman" w:cs="Arial"/>
                <w:b/>
                <w:bCs/>
                <w:color w:val="000000" w:themeColor="text1"/>
                <w:sz w:val="22"/>
                <w:szCs w:val="22"/>
                <w:shd w:val="clear" w:color="auto" w:fill="FFFFFF"/>
                <w:lang w:eastAsia="en-GB"/>
              </w:rPr>
              <w:t>efficient</w:t>
            </w:r>
            <w:r w:rsidRPr="001A02B6">
              <w:rPr>
                <w:rFonts w:eastAsia="Times New Roman" w:cs="Arial"/>
                <w:color w:val="000000" w:themeColor="text1"/>
                <w:sz w:val="22"/>
                <w:szCs w:val="22"/>
                <w:shd w:val="clear" w:color="auto" w:fill="FFFFFF"/>
                <w:lang w:eastAsia="en-GB"/>
              </w:rPr>
              <w:t>?</w:t>
            </w:r>
          </w:p>
          <w:p w14:paraId="5942D664" w14:textId="77777777" w:rsidR="002B4EC3" w:rsidRPr="001A02B6" w:rsidRDefault="002B4EC3" w:rsidP="005864D8">
            <w:pPr>
              <w:rPr>
                <w:rFonts w:eastAsia="Times New Roman" w:cs="Arial"/>
                <w:color w:val="000000" w:themeColor="text1"/>
                <w:sz w:val="22"/>
                <w:szCs w:val="22"/>
                <w:shd w:val="clear" w:color="auto" w:fill="FFFFFF"/>
                <w:lang w:eastAsia="en-GB"/>
              </w:rPr>
            </w:pPr>
          </w:p>
          <w:p w14:paraId="1210A3BA" w14:textId="171467A4"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If no, please provide specific feedback</w:t>
            </w:r>
            <w:r>
              <w:rPr>
                <w:rFonts w:eastAsia="Times New Roman" w:cs="Arial"/>
                <w:color w:val="000000" w:themeColor="text1"/>
                <w:sz w:val="22"/>
                <w:szCs w:val="22"/>
                <w:shd w:val="clear" w:color="auto" w:fill="FFFFFF"/>
                <w:lang w:eastAsia="en-GB"/>
              </w:rPr>
              <w:t xml:space="preserve"> and suggestions for how the Standard can be improved to achieve this goal</w:t>
            </w:r>
            <w:r w:rsidRPr="001A02B6">
              <w:rPr>
                <w:rFonts w:eastAsia="Times New Roman" w:cs="Arial"/>
                <w:color w:val="000000" w:themeColor="text1"/>
                <w:sz w:val="22"/>
                <w:szCs w:val="22"/>
                <w:shd w:val="clear" w:color="auto" w:fill="FFFFFF"/>
                <w:lang w:eastAsia="en-GB"/>
              </w:rPr>
              <w:t>.</w:t>
            </w:r>
          </w:p>
        </w:tc>
        <w:tc>
          <w:tcPr>
            <w:tcW w:w="1134" w:type="dxa"/>
          </w:tcPr>
          <w:p w14:paraId="2365CCE5" w14:textId="08BC9D1D"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13723B1F" w14:textId="37B63DE0"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B4EC3" w:rsidRPr="001A02B6" w14:paraId="205FEEE6" w14:textId="77777777" w:rsidTr="005864D8">
        <w:trPr>
          <w:trHeight w:val="1260"/>
        </w:trPr>
        <w:tc>
          <w:tcPr>
            <w:tcW w:w="6941" w:type="dxa"/>
            <w:gridSpan w:val="3"/>
          </w:tcPr>
          <w:p w14:paraId="223E094A" w14:textId="5489DC4D"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13"/>
                  <w:enabled/>
                  <w:calcOnExit w:val="0"/>
                  <w:textInput/>
                </w:ffData>
              </w:fldChar>
            </w:r>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p>
        </w:tc>
        <w:tc>
          <w:tcPr>
            <w:tcW w:w="1134" w:type="dxa"/>
          </w:tcPr>
          <w:p w14:paraId="40F71F79" w14:textId="77777777" w:rsidR="002B4EC3" w:rsidRPr="001A02B6" w:rsidRDefault="002B4EC3" w:rsidP="005864D8">
            <w:pPr>
              <w:rPr>
                <w:rFonts w:eastAsia="Times New Roman" w:cs="Arial"/>
                <w:color w:val="000000" w:themeColor="text1"/>
                <w:sz w:val="22"/>
                <w:szCs w:val="22"/>
                <w:shd w:val="clear" w:color="auto" w:fill="FFFFFF"/>
                <w:lang w:eastAsia="en-GB"/>
              </w:rPr>
            </w:pPr>
          </w:p>
        </w:tc>
        <w:tc>
          <w:tcPr>
            <w:tcW w:w="1275" w:type="dxa"/>
          </w:tcPr>
          <w:p w14:paraId="637F294A" w14:textId="77777777" w:rsidR="002B4EC3" w:rsidRPr="001A02B6" w:rsidRDefault="002B4EC3" w:rsidP="005864D8">
            <w:pPr>
              <w:rPr>
                <w:rFonts w:eastAsia="Times New Roman" w:cs="Arial"/>
                <w:color w:val="000000" w:themeColor="text1"/>
                <w:sz w:val="22"/>
                <w:szCs w:val="22"/>
                <w:shd w:val="clear" w:color="auto" w:fill="FFFFFF"/>
                <w:lang w:eastAsia="en-GB"/>
              </w:rPr>
            </w:pPr>
          </w:p>
        </w:tc>
      </w:tr>
      <w:tr w:rsidR="002B4EC3" w:rsidRPr="001A02B6" w14:paraId="051A2CCA" w14:textId="77777777" w:rsidTr="00E54013">
        <w:tc>
          <w:tcPr>
            <w:tcW w:w="6941" w:type="dxa"/>
            <w:gridSpan w:val="3"/>
          </w:tcPr>
          <w:p w14:paraId="12105DED" w14:textId="77777777" w:rsidR="002B4EC3"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5.2.4.1. On-the-ground Assessments: </w:t>
            </w:r>
          </w:p>
          <w:p w14:paraId="393E2CDC" w14:textId="46F22D10" w:rsidR="002B4EC3"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Are the factors companies should consider </w:t>
            </w:r>
            <w:proofErr w:type="gramStart"/>
            <w:r w:rsidRPr="001A02B6">
              <w:rPr>
                <w:rFonts w:eastAsia="Times New Roman" w:cs="Arial"/>
                <w:color w:val="000000" w:themeColor="text1"/>
                <w:sz w:val="22"/>
                <w:szCs w:val="22"/>
                <w:shd w:val="clear" w:color="auto" w:fill="FFFFFF"/>
                <w:lang w:eastAsia="en-GB"/>
              </w:rPr>
              <w:t>to determine</w:t>
            </w:r>
            <w:proofErr w:type="gramEnd"/>
            <w:r w:rsidRPr="001A02B6">
              <w:rPr>
                <w:rFonts w:eastAsia="Times New Roman" w:cs="Arial"/>
                <w:color w:val="000000" w:themeColor="text1"/>
                <w:sz w:val="22"/>
                <w:szCs w:val="22"/>
                <w:shd w:val="clear" w:color="auto" w:fill="FFFFFF"/>
                <w:lang w:eastAsia="en-GB"/>
              </w:rPr>
              <w:t xml:space="preserve"> the need for an on-the-ground assessment of red flagged supply chains </w:t>
            </w:r>
            <w:r w:rsidRPr="001A02B6">
              <w:rPr>
                <w:rFonts w:eastAsia="Times New Roman" w:cs="Arial"/>
                <w:b/>
                <w:bCs/>
                <w:color w:val="000000" w:themeColor="text1"/>
                <w:sz w:val="22"/>
                <w:szCs w:val="22"/>
                <w:shd w:val="clear" w:color="auto" w:fill="FFFFFF"/>
                <w:lang w:eastAsia="en-GB"/>
              </w:rPr>
              <w:t>appropriate</w:t>
            </w:r>
            <w:r w:rsidRPr="001A02B6">
              <w:rPr>
                <w:rFonts w:eastAsia="Times New Roman" w:cs="Arial"/>
                <w:color w:val="000000" w:themeColor="text1"/>
                <w:sz w:val="22"/>
                <w:szCs w:val="22"/>
                <w:shd w:val="clear" w:color="auto" w:fill="FFFFFF"/>
                <w:lang w:eastAsia="en-GB"/>
              </w:rPr>
              <w:t xml:space="preserve"> and </w:t>
            </w:r>
            <w:r w:rsidRPr="001A02B6">
              <w:rPr>
                <w:rFonts w:eastAsia="Times New Roman" w:cs="Arial"/>
                <w:b/>
                <w:bCs/>
                <w:color w:val="000000" w:themeColor="text1"/>
                <w:sz w:val="22"/>
                <w:szCs w:val="22"/>
                <w:shd w:val="clear" w:color="auto" w:fill="FFFFFF"/>
                <w:lang w:eastAsia="en-GB"/>
              </w:rPr>
              <w:t>sufficient</w:t>
            </w:r>
            <w:r w:rsidRPr="001A02B6">
              <w:rPr>
                <w:rFonts w:eastAsia="Times New Roman" w:cs="Arial"/>
                <w:color w:val="000000" w:themeColor="text1"/>
                <w:sz w:val="22"/>
                <w:szCs w:val="22"/>
                <w:shd w:val="clear" w:color="auto" w:fill="FFFFFF"/>
                <w:lang w:eastAsia="en-GB"/>
              </w:rPr>
              <w:t xml:space="preserve"> to enable the identification and assessment of Annex II risks?</w:t>
            </w:r>
          </w:p>
          <w:p w14:paraId="53B790DC" w14:textId="77777777" w:rsidR="002B4EC3" w:rsidRPr="001A02B6" w:rsidRDefault="002B4EC3" w:rsidP="005864D8">
            <w:pPr>
              <w:rPr>
                <w:rFonts w:eastAsia="Times New Roman" w:cs="Arial"/>
                <w:color w:val="000000" w:themeColor="text1"/>
                <w:sz w:val="22"/>
                <w:szCs w:val="22"/>
                <w:shd w:val="clear" w:color="auto" w:fill="FFFFFF"/>
                <w:lang w:eastAsia="en-GB"/>
              </w:rPr>
            </w:pPr>
          </w:p>
          <w:p w14:paraId="3C49E5B7" w14:textId="136F93E6"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If no, please provide specific feedback</w:t>
            </w:r>
            <w:r>
              <w:rPr>
                <w:rFonts w:eastAsia="Times New Roman" w:cs="Arial"/>
                <w:color w:val="000000" w:themeColor="text1"/>
                <w:sz w:val="22"/>
                <w:szCs w:val="22"/>
                <w:shd w:val="clear" w:color="auto" w:fill="FFFFFF"/>
                <w:lang w:eastAsia="en-GB"/>
              </w:rPr>
              <w:t xml:space="preserve"> and suggestions for how the Standard can be improved to achieve this goal</w:t>
            </w:r>
            <w:r w:rsidRPr="001A02B6">
              <w:rPr>
                <w:rFonts w:eastAsia="Times New Roman" w:cs="Arial"/>
                <w:color w:val="000000" w:themeColor="text1"/>
                <w:sz w:val="22"/>
                <w:szCs w:val="22"/>
                <w:shd w:val="clear" w:color="auto" w:fill="FFFFFF"/>
                <w:lang w:eastAsia="en-GB"/>
              </w:rPr>
              <w:t>.</w:t>
            </w:r>
          </w:p>
        </w:tc>
        <w:tc>
          <w:tcPr>
            <w:tcW w:w="1134" w:type="dxa"/>
          </w:tcPr>
          <w:p w14:paraId="79FE7DE9" w14:textId="27B41907"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33314B15" w14:textId="49598E13"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B4EC3" w:rsidRPr="001A02B6" w14:paraId="5777AF34" w14:textId="77777777" w:rsidTr="005864D8">
        <w:trPr>
          <w:trHeight w:val="1491"/>
        </w:trPr>
        <w:tc>
          <w:tcPr>
            <w:tcW w:w="9350" w:type="dxa"/>
            <w:gridSpan w:val="5"/>
          </w:tcPr>
          <w:p w14:paraId="1ECDC7D3" w14:textId="5CD6D692" w:rsidR="002B4EC3" w:rsidRPr="001A02B6" w:rsidRDefault="002B4EC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13"/>
                  <w:enabled/>
                  <w:calcOnExit w:val="0"/>
                  <w:textInput/>
                </w:ffData>
              </w:fldChar>
            </w:r>
            <w:bookmarkStart w:id="9" w:name="Text13"/>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9"/>
          </w:p>
        </w:tc>
      </w:tr>
      <w:tr w:rsidR="005742B3" w:rsidRPr="001A02B6" w14:paraId="5E56D8D4" w14:textId="77777777" w:rsidTr="005864D8">
        <w:trPr>
          <w:trHeight w:val="1491"/>
        </w:trPr>
        <w:tc>
          <w:tcPr>
            <w:tcW w:w="6941" w:type="dxa"/>
            <w:gridSpan w:val="3"/>
          </w:tcPr>
          <w:p w14:paraId="1822AB15" w14:textId="77777777" w:rsidR="005742B3" w:rsidRDefault="005742B3" w:rsidP="005864D8">
            <w:pPr>
              <w:rPr>
                <w:rFonts w:eastAsia="Times New Roman" w:cs="Arial"/>
                <w:color w:val="000000" w:themeColor="text1"/>
                <w:sz w:val="22"/>
                <w:szCs w:val="22"/>
                <w:shd w:val="clear" w:color="auto" w:fill="FFFFFF"/>
                <w:lang w:eastAsia="en-GB"/>
              </w:rPr>
            </w:pPr>
            <w:r>
              <w:rPr>
                <w:rFonts w:eastAsia="Times New Roman" w:cs="Arial"/>
                <w:color w:val="000000" w:themeColor="text1"/>
                <w:sz w:val="22"/>
                <w:szCs w:val="22"/>
                <w:shd w:val="clear" w:color="auto" w:fill="FFFFFF"/>
                <w:lang w:eastAsia="en-GB"/>
              </w:rPr>
              <w:t>5.3 Risk Management</w:t>
            </w:r>
            <w:r w:rsidR="006E068D">
              <w:rPr>
                <w:rFonts w:eastAsia="Times New Roman" w:cs="Arial"/>
                <w:color w:val="000000" w:themeColor="text1"/>
                <w:sz w:val="22"/>
                <w:szCs w:val="22"/>
                <w:shd w:val="clear" w:color="auto" w:fill="FFFFFF"/>
                <w:lang w:eastAsia="en-GB"/>
              </w:rPr>
              <w:t>:</w:t>
            </w:r>
          </w:p>
          <w:p w14:paraId="2EBE049A" w14:textId="77777777" w:rsidR="006E068D" w:rsidRDefault="006E068D" w:rsidP="005864D8">
            <w:pPr>
              <w:rPr>
                <w:rFonts w:eastAsia="Times New Roman" w:cs="Arial"/>
                <w:color w:val="000000" w:themeColor="text1"/>
                <w:sz w:val="22"/>
                <w:szCs w:val="22"/>
                <w:shd w:val="clear" w:color="auto" w:fill="FFFFFF"/>
                <w:lang w:eastAsia="en-GB"/>
              </w:rPr>
            </w:pPr>
            <w:r w:rsidRPr="006E068D">
              <w:rPr>
                <w:rFonts w:eastAsia="Times New Roman" w:cs="Arial"/>
                <w:color w:val="000000" w:themeColor="text1"/>
                <w:sz w:val="22"/>
                <w:szCs w:val="22"/>
                <w:shd w:val="clear" w:color="auto" w:fill="FFFFFF"/>
                <w:lang w:eastAsia="en-GB"/>
              </w:rPr>
              <w:t xml:space="preserve">The OECD Guidance recommends that companies discontinue or suspend trade for a minimum of 3 months after failed attempts at mitigation within 6 months from the implementation of the risk management plan. </w:t>
            </w:r>
          </w:p>
          <w:p w14:paraId="3C5C8904" w14:textId="77777777" w:rsidR="006E068D" w:rsidRDefault="006E068D" w:rsidP="005864D8">
            <w:pPr>
              <w:rPr>
                <w:rFonts w:eastAsia="Times New Roman" w:cs="Arial"/>
                <w:color w:val="000000" w:themeColor="text1"/>
                <w:sz w:val="22"/>
                <w:szCs w:val="22"/>
                <w:shd w:val="clear" w:color="auto" w:fill="FFFFFF"/>
                <w:lang w:eastAsia="en-GB"/>
              </w:rPr>
            </w:pPr>
            <w:r w:rsidRPr="006E068D">
              <w:rPr>
                <w:rFonts w:eastAsia="Times New Roman" w:cs="Arial"/>
                <w:color w:val="000000" w:themeColor="text1"/>
                <w:sz w:val="22"/>
                <w:szCs w:val="22"/>
                <w:shd w:val="clear" w:color="auto" w:fill="FFFFFF"/>
                <w:lang w:eastAsia="en-GB"/>
              </w:rPr>
              <w:t xml:space="preserve">Aware of the fact that the elimination of Annex II risks may require more time, is the way the Standard approached this OECD recommendation </w:t>
            </w:r>
            <w:r w:rsidRPr="009412B1">
              <w:rPr>
                <w:rFonts w:eastAsia="Times New Roman" w:cs="Arial"/>
                <w:b/>
                <w:bCs/>
                <w:color w:val="000000" w:themeColor="text1"/>
                <w:sz w:val="22"/>
                <w:szCs w:val="22"/>
                <w:shd w:val="clear" w:color="auto" w:fill="FFFFFF"/>
                <w:lang w:eastAsia="en-GB"/>
              </w:rPr>
              <w:t>achievable</w:t>
            </w:r>
            <w:r w:rsidRPr="006E068D">
              <w:rPr>
                <w:rFonts w:eastAsia="Times New Roman" w:cs="Arial"/>
                <w:color w:val="000000" w:themeColor="text1"/>
                <w:sz w:val="22"/>
                <w:szCs w:val="22"/>
                <w:shd w:val="clear" w:color="auto" w:fill="FFFFFF"/>
                <w:lang w:eastAsia="en-GB"/>
              </w:rPr>
              <w:t xml:space="preserve"> / </w:t>
            </w:r>
            <w:r w:rsidRPr="009412B1">
              <w:rPr>
                <w:rFonts w:eastAsia="Times New Roman" w:cs="Arial"/>
                <w:b/>
                <w:bCs/>
                <w:color w:val="000000" w:themeColor="text1"/>
                <w:sz w:val="22"/>
                <w:szCs w:val="22"/>
                <w:shd w:val="clear" w:color="auto" w:fill="FFFFFF"/>
                <w:lang w:eastAsia="en-GB"/>
              </w:rPr>
              <w:t>practical</w:t>
            </w:r>
            <w:r>
              <w:rPr>
                <w:rFonts w:eastAsia="Times New Roman" w:cs="Arial"/>
                <w:color w:val="000000" w:themeColor="text1"/>
                <w:sz w:val="22"/>
                <w:szCs w:val="22"/>
                <w:shd w:val="clear" w:color="auto" w:fill="FFFFFF"/>
                <w:lang w:eastAsia="en-GB"/>
              </w:rPr>
              <w:t>?</w:t>
            </w:r>
          </w:p>
          <w:p w14:paraId="5780CD75" w14:textId="77777777" w:rsidR="006E068D" w:rsidRDefault="006E068D" w:rsidP="005864D8">
            <w:pPr>
              <w:rPr>
                <w:rFonts w:eastAsia="Times New Roman" w:cs="Arial"/>
                <w:color w:val="000000" w:themeColor="text1"/>
                <w:sz w:val="22"/>
                <w:szCs w:val="22"/>
                <w:shd w:val="clear" w:color="auto" w:fill="FFFFFF"/>
                <w:lang w:eastAsia="en-GB"/>
              </w:rPr>
            </w:pPr>
          </w:p>
          <w:p w14:paraId="5D978DC5" w14:textId="0E45D40C" w:rsidR="006E068D" w:rsidRPr="001A02B6" w:rsidRDefault="006E068D" w:rsidP="005864D8">
            <w:pPr>
              <w:rPr>
                <w:rFonts w:eastAsia="Times New Roman" w:cs="Arial"/>
                <w:color w:val="000000" w:themeColor="text1"/>
                <w:sz w:val="22"/>
                <w:szCs w:val="22"/>
                <w:shd w:val="clear" w:color="auto" w:fill="FFFFFF"/>
                <w:lang w:eastAsia="en-GB"/>
              </w:rPr>
            </w:pPr>
            <w:r>
              <w:rPr>
                <w:rFonts w:eastAsia="Times New Roman" w:cs="Arial"/>
                <w:color w:val="000000" w:themeColor="text1"/>
                <w:sz w:val="22"/>
                <w:szCs w:val="22"/>
                <w:shd w:val="clear" w:color="auto" w:fill="FFFFFF"/>
                <w:lang w:eastAsia="en-GB"/>
              </w:rPr>
              <w:t>If no, please provide specific feedback and suggestion for how the Standard can be improved to achieve this goal while meeting OECD expectations.</w:t>
            </w:r>
          </w:p>
        </w:tc>
        <w:tc>
          <w:tcPr>
            <w:tcW w:w="1134" w:type="dxa"/>
          </w:tcPr>
          <w:p w14:paraId="1A26B9E7" w14:textId="6C5E07F5" w:rsidR="005742B3" w:rsidRPr="001A02B6" w:rsidRDefault="005742B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lastRenderedPageBreak/>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3A656169" w14:textId="17B71825" w:rsidR="005742B3" w:rsidRPr="001A02B6" w:rsidRDefault="005742B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5742B3" w:rsidRPr="001A02B6" w14:paraId="39A8AA57" w14:textId="77777777" w:rsidTr="00321BD1">
        <w:trPr>
          <w:trHeight w:val="1491"/>
        </w:trPr>
        <w:tc>
          <w:tcPr>
            <w:tcW w:w="9350" w:type="dxa"/>
            <w:gridSpan w:val="5"/>
          </w:tcPr>
          <w:p w14:paraId="713C8434" w14:textId="6C10D03C" w:rsidR="005742B3" w:rsidRPr="001A02B6" w:rsidRDefault="005742B3" w:rsidP="005864D8">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13"/>
                  <w:enabled/>
                  <w:calcOnExit w:val="0"/>
                  <w:textInput/>
                </w:ffData>
              </w:fldChar>
            </w:r>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p>
        </w:tc>
      </w:tr>
      <w:tr w:rsidR="005742B3" w:rsidRPr="001A02B6" w14:paraId="5281AFCD" w14:textId="77777777" w:rsidTr="004B5D7D">
        <w:tc>
          <w:tcPr>
            <w:tcW w:w="9350" w:type="dxa"/>
            <w:gridSpan w:val="5"/>
          </w:tcPr>
          <w:p w14:paraId="3311F21A" w14:textId="77777777" w:rsidR="005742B3" w:rsidRPr="001A02B6" w:rsidRDefault="005742B3" w:rsidP="005864D8">
            <w:pPr>
              <w:rPr>
                <w:rFonts w:eastAsia="Times New Roman" w:cs="Arial"/>
                <w:color w:val="000000" w:themeColor="text1"/>
                <w:sz w:val="22"/>
                <w:szCs w:val="22"/>
                <w:shd w:val="clear" w:color="auto" w:fill="FFFFFF"/>
                <w:lang w:eastAsia="en-GB"/>
              </w:rPr>
            </w:pPr>
          </w:p>
        </w:tc>
      </w:tr>
      <w:tr w:rsidR="00236004" w:rsidRPr="001A02B6" w14:paraId="742C193F" w14:textId="77777777" w:rsidTr="00236004">
        <w:tc>
          <w:tcPr>
            <w:tcW w:w="6941" w:type="dxa"/>
            <w:gridSpan w:val="3"/>
          </w:tcPr>
          <w:p w14:paraId="21E27D01" w14:textId="08E24ED5" w:rsidR="00236004" w:rsidRDefault="00236004" w:rsidP="00236004">
            <w:pPr>
              <w:rPr>
                <w:rFonts w:cs="Arial"/>
                <w:bCs/>
                <w:color w:val="000000" w:themeColor="text1"/>
                <w:sz w:val="22"/>
                <w:szCs w:val="22"/>
                <w:lang w:val="en-GB"/>
              </w:rPr>
            </w:pPr>
            <w:r w:rsidRPr="005864D8">
              <w:rPr>
                <w:rFonts w:eastAsia="Times New Roman" w:cs="Arial"/>
                <w:color w:val="000000" w:themeColor="text1"/>
                <w:sz w:val="22"/>
                <w:szCs w:val="22"/>
                <w:shd w:val="clear" w:color="auto" w:fill="FFFFFF"/>
                <w:lang w:eastAsia="en-GB"/>
              </w:rPr>
              <w:t xml:space="preserve">5.4 </w:t>
            </w:r>
            <w:r w:rsidRPr="006E35CC">
              <w:rPr>
                <w:rFonts w:eastAsia="Times New Roman" w:cs="Arial"/>
                <w:color w:val="000000" w:themeColor="text1"/>
                <w:sz w:val="22"/>
                <w:szCs w:val="22"/>
                <w:shd w:val="clear" w:color="auto" w:fill="FFFFFF"/>
                <w:lang w:eastAsia="en-GB"/>
              </w:rPr>
              <w:t xml:space="preserve">Independent Third-Party Assessment at Identified Points in the Supply </w:t>
            </w:r>
            <w:proofErr w:type="gramStart"/>
            <w:r w:rsidRPr="006E35CC">
              <w:rPr>
                <w:rFonts w:eastAsia="Times New Roman" w:cs="Arial"/>
                <w:color w:val="000000" w:themeColor="text1"/>
                <w:sz w:val="22"/>
                <w:szCs w:val="22"/>
                <w:shd w:val="clear" w:color="auto" w:fill="FFFFFF"/>
                <w:lang w:eastAsia="en-GB"/>
              </w:rPr>
              <w:t>Chain</w:t>
            </w:r>
            <w:r>
              <w:rPr>
                <w:rFonts w:eastAsia="Times New Roman" w:cs="Arial"/>
                <w:color w:val="000000" w:themeColor="text1"/>
                <w:sz w:val="22"/>
                <w:szCs w:val="22"/>
                <w:shd w:val="clear" w:color="auto" w:fill="FFFFFF"/>
                <w:lang w:eastAsia="en-GB"/>
              </w:rPr>
              <w:t>:</w:t>
            </w:r>
            <w:r w:rsidRPr="005864D8">
              <w:rPr>
                <w:rFonts w:eastAsia="Times New Roman" w:cs="Arial"/>
                <w:color w:val="000000" w:themeColor="text1"/>
                <w:sz w:val="22"/>
                <w:szCs w:val="22"/>
                <w:shd w:val="clear" w:color="auto" w:fill="FFFFFF"/>
                <w:lang w:eastAsia="en-GB"/>
              </w:rPr>
              <w:t>The</w:t>
            </w:r>
            <w:proofErr w:type="gramEnd"/>
            <w:r w:rsidRPr="005864D8">
              <w:rPr>
                <w:rFonts w:eastAsia="Times New Roman" w:cs="Arial"/>
                <w:color w:val="000000" w:themeColor="text1"/>
                <w:sz w:val="22"/>
                <w:szCs w:val="22"/>
                <w:shd w:val="clear" w:color="auto" w:fill="FFFFFF"/>
                <w:lang w:eastAsia="en-GB"/>
              </w:rPr>
              <w:t xml:space="preserve"> OECD Guidance requires the designation of “identified points” that are required to undergo an independent third-</w:t>
            </w:r>
            <w:r w:rsidRPr="00236004">
              <w:rPr>
                <w:rFonts w:eastAsia="Times New Roman" w:cs="Arial"/>
                <w:color w:val="000000" w:themeColor="text1"/>
                <w:sz w:val="22"/>
                <w:szCs w:val="22"/>
                <w:shd w:val="clear" w:color="auto" w:fill="FFFFFF"/>
                <w:lang w:eastAsia="en-GB"/>
              </w:rPr>
              <w:t xml:space="preserve">party assessment. The purpose of designating “identified points” is to </w:t>
            </w:r>
            <w:r w:rsidRPr="00236004">
              <w:rPr>
                <w:rFonts w:cs="Arial"/>
                <w:bCs/>
                <w:color w:val="000000" w:themeColor="text1"/>
                <w:sz w:val="22"/>
                <w:szCs w:val="22"/>
                <w:lang w:val="en-GB"/>
              </w:rPr>
              <w:t>avoid assessment fatigue and increase efficiency when assessing Annex II risks in a supply chain.</w:t>
            </w:r>
          </w:p>
          <w:p w14:paraId="6CF6EF15" w14:textId="77777777" w:rsidR="00236004" w:rsidRPr="00236004" w:rsidRDefault="00236004" w:rsidP="00236004">
            <w:pPr>
              <w:rPr>
                <w:rFonts w:cs="Arial"/>
                <w:bCs/>
                <w:color w:val="000000" w:themeColor="text1"/>
                <w:sz w:val="22"/>
                <w:szCs w:val="22"/>
                <w:lang w:val="en-GB"/>
              </w:rPr>
            </w:pPr>
          </w:p>
          <w:p w14:paraId="277989EE" w14:textId="77777777" w:rsidR="00236004" w:rsidRDefault="00236004" w:rsidP="00236004">
            <w:pPr>
              <w:rPr>
                <w:rFonts w:eastAsia="Times New Roman" w:cs="Arial"/>
                <w:i/>
                <w:iCs/>
                <w:color w:val="000000" w:themeColor="text1"/>
                <w:sz w:val="22"/>
                <w:szCs w:val="22"/>
                <w:shd w:val="clear" w:color="auto" w:fill="FFFFFF"/>
                <w:lang w:eastAsia="en-GB"/>
              </w:rPr>
            </w:pPr>
            <w:r w:rsidRPr="00236004">
              <w:rPr>
                <w:rFonts w:eastAsia="Times New Roman" w:cs="Arial"/>
                <w:color w:val="000000" w:themeColor="text1"/>
                <w:sz w:val="22"/>
                <w:szCs w:val="22"/>
                <w:shd w:val="clear" w:color="auto" w:fill="FFFFFF"/>
                <w:lang w:eastAsia="en-GB"/>
              </w:rPr>
              <w:t xml:space="preserve">Are the </w:t>
            </w:r>
            <w:r w:rsidRPr="005864D8">
              <w:rPr>
                <w:rFonts w:eastAsia="Times New Roman" w:cs="Arial"/>
                <w:color w:val="000000" w:themeColor="text1"/>
                <w:sz w:val="22"/>
                <w:szCs w:val="22"/>
                <w:shd w:val="clear" w:color="auto" w:fill="FFFFFF"/>
                <w:lang w:eastAsia="en-GB"/>
              </w:rPr>
              <w:t xml:space="preserve">identified points for copper, lead, nickel and zinc </w:t>
            </w:r>
            <w:r w:rsidRPr="005864D8">
              <w:rPr>
                <w:rFonts w:eastAsia="Times New Roman" w:cs="Arial"/>
                <w:b/>
                <w:bCs/>
                <w:color w:val="000000" w:themeColor="text1"/>
                <w:sz w:val="22"/>
                <w:szCs w:val="22"/>
                <w:shd w:val="clear" w:color="auto" w:fill="FFFFFF"/>
                <w:lang w:eastAsia="en-GB"/>
              </w:rPr>
              <w:t>appropriately</w:t>
            </w:r>
            <w:r w:rsidRPr="005864D8">
              <w:rPr>
                <w:rFonts w:eastAsia="Times New Roman" w:cs="Arial"/>
                <w:color w:val="000000" w:themeColor="text1"/>
                <w:sz w:val="22"/>
                <w:szCs w:val="22"/>
                <w:shd w:val="clear" w:color="auto" w:fill="FFFFFF"/>
                <w:lang w:eastAsia="en-GB"/>
              </w:rPr>
              <w:t xml:space="preserve"> defined? </w:t>
            </w:r>
            <w:r w:rsidRPr="005864D8">
              <w:rPr>
                <w:rFonts w:eastAsia="Times New Roman" w:cs="Arial"/>
                <w:i/>
                <w:iCs/>
                <w:color w:val="000000" w:themeColor="text1"/>
                <w:sz w:val="22"/>
                <w:szCs w:val="22"/>
                <w:shd w:val="clear" w:color="auto" w:fill="FFFFFF"/>
                <w:lang w:eastAsia="en-GB"/>
              </w:rPr>
              <w:t>For this question, please also consider the definition of “identified point”</w:t>
            </w:r>
            <w:r>
              <w:rPr>
                <w:rFonts w:eastAsia="Times New Roman" w:cs="Arial"/>
                <w:i/>
                <w:iCs/>
                <w:color w:val="000000" w:themeColor="text1"/>
                <w:sz w:val="22"/>
                <w:szCs w:val="22"/>
                <w:shd w:val="clear" w:color="auto" w:fill="FFFFFF"/>
                <w:lang w:eastAsia="en-GB"/>
              </w:rPr>
              <w:t xml:space="preserve"> in the Glossary</w:t>
            </w:r>
            <w:r w:rsidRPr="005864D8">
              <w:rPr>
                <w:rFonts w:eastAsia="Times New Roman" w:cs="Arial"/>
                <w:i/>
                <w:iCs/>
                <w:color w:val="000000" w:themeColor="text1"/>
                <w:sz w:val="22"/>
                <w:szCs w:val="22"/>
                <w:shd w:val="clear" w:color="auto" w:fill="FFFFFF"/>
                <w:lang w:eastAsia="en-GB"/>
              </w:rPr>
              <w:t>.</w:t>
            </w:r>
          </w:p>
          <w:p w14:paraId="708B1F8D" w14:textId="1DBB9C6D" w:rsidR="00236004" w:rsidRPr="00236004" w:rsidRDefault="00236004" w:rsidP="00236004">
            <w:pPr>
              <w:rPr>
                <w:rFonts w:eastAsia="Times New Roman" w:cs="Arial"/>
                <w:color w:val="000000" w:themeColor="text1"/>
                <w:sz w:val="22"/>
                <w:szCs w:val="22"/>
                <w:shd w:val="clear" w:color="auto" w:fill="FFFFFF"/>
                <w:lang w:eastAsia="en-GB"/>
              </w:rPr>
            </w:pPr>
            <w:r>
              <w:rPr>
                <w:rFonts w:eastAsia="Times New Roman" w:cs="Arial"/>
                <w:color w:val="000000" w:themeColor="text1"/>
                <w:sz w:val="22"/>
                <w:szCs w:val="22"/>
                <w:shd w:val="clear" w:color="auto" w:fill="FFFFFF"/>
                <w:lang w:eastAsia="en-GB"/>
              </w:rPr>
              <w:t>If no, please provide specific feedback.</w:t>
            </w:r>
          </w:p>
        </w:tc>
        <w:tc>
          <w:tcPr>
            <w:tcW w:w="1134" w:type="dxa"/>
          </w:tcPr>
          <w:p w14:paraId="244662C7" w14:textId="59956602"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03C9EA3F" w14:textId="1FE627D0"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36004" w:rsidRPr="001A02B6" w14:paraId="59143622" w14:textId="77777777" w:rsidTr="005864D8">
        <w:trPr>
          <w:trHeight w:val="1694"/>
        </w:trPr>
        <w:tc>
          <w:tcPr>
            <w:tcW w:w="9350" w:type="dxa"/>
            <w:gridSpan w:val="5"/>
          </w:tcPr>
          <w:p w14:paraId="27CF5C49" w14:textId="2587AA18" w:rsidR="00236004" w:rsidRPr="00701085"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13"/>
                  <w:enabled/>
                  <w:calcOnExit w:val="0"/>
                  <w:textInput/>
                </w:ffData>
              </w:fldChar>
            </w:r>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p>
        </w:tc>
      </w:tr>
      <w:tr w:rsidR="00236004" w:rsidRPr="001A02B6" w14:paraId="0F266929" w14:textId="77777777" w:rsidTr="00186051">
        <w:tc>
          <w:tcPr>
            <w:tcW w:w="9350" w:type="dxa"/>
            <w:gridSpan w:val="5"/>
          </w:tcPr>
          <w:p w14:paraId="59A0F6BC" w14:textId="77777777" w:rsidR="00236004" w:rsidRPr="001A02B6" w:rsidRDefault="00236004" w:rsidP="00236004">
            <w:pPr>
              <w:rPr>
                <w:rFonts w:eastAsia="Times New Roman" w:cs="Arial"/>
                <w:color w:val="000000" w:themeColor="text1"/>
                <w:sz w:val="22"/>
                <w:szCs w:val="22"/>
                <w:shd w:val="clear" w:color="auto" w:fill="FFFFFF"/>
                <w:lang w:eastAsia="en-GB"/>
              </w:rPr>
            </w:pPr>
          </w:p>
        </w:tc>
      </w:tr>
      <w:tr w:rsidR="00236004" w:rsidRPr="001A02B6" w14:paraId="29FA85DF" w14:textId="77777777" w:rsidTr="00186051">
        <w:tc>
          <w:tcPr>
            <w:tcW w:w="9350" w:type="dxa"/>
            <w:gridSpan w:val="5"/>
          </w:tcPr>
          <w:p w14:paraId="5471BA07" w14:textId="5934F6C5" w:rsidR="00236004" w:rsidRPr="001A02B6" w:rsidRDefault="00236004" w:rsidP="00236004">
            <w:pPr>
              <w:rPr>
                <w:rFonts w:eastAsia="Times New Roman" w:cs="Arial"/>
                <w:b/>
                <w:bCs/>
                <w:color w:val="000000" w:themeColor="text1"/>
                <w:sz w:val="22"/>
                <w:szCs w:val="22"/>
                <w:shd w:val="clear" w:color="auto" w:fill="FFFFFF"/>
                <w:lang w:eastAsia="en-GB"/>
              </w:rPr>
            </w:pPr>
            <w:r w:rsidRPr="001A02B6">
              <w:rPr>
                <w:rFonts w:eastAsia="Times New Roman" w:cs="Arial"/>
                <w:b/>
                <w:bCs/>
                <w:color w:val="000000" w:themeColor="text1"/>
                <w:sz w:val="22"/>
                <w:szCs w:val="22"/>
                <w:shd w:val="clear" w:color="auto" w:fill="FFFFFF"/>
                <w:lang w:eastAsia="en-GB"/>
              </w:rPr>
              <w:t>General</w:t>
            </w:r>
          </w:p>
        </w:tc>
      </w:tr>
      <w:tr w:rsidR="00236004" w:rsidRPr="001A02B6" w14:paraId="7AFDE023" w14:textId="77777777" w:rsidTr="00E54013">
        <w:tc>
          <w:tcPr>
            <w:tcW w:w="6941" w:type="dxa"/>
            <w:gridSpan w:val="3"/>
          </w:tcPr>
          <w:p w14:paraId="15C662F1" w14:textId="492BD2D6" w:rsidR="00236004"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Is the structure and flow of the Standard clear and easy to follow? </w:t>
            </w:r>
          </w:p>
          <w:p w14:paraId="314436A2" w14:textId="77777777" w:rsidR="00236004" w:rsidRPr="001A02B6" w:rsidRDefault="00236004" w:rsidP="00236004">
            <w:pPr>
              <w:rPr>
                <w:rFonts w:eastAsia="Times New Roman" w:cs="Arial"/>
                <w:color w:val="000000" w:themeColor="text1"/>
                <w:sz w:val="22"/>
                <w:szCs w:val="22"/>
                <w:shd w:val="clear" w:color="auto" w:fill="FFFFFF"/>
                <w:lang w:eastAsia="en-GB"/>
              </w:rPr>
            </w:pPr>
          </w:p>
          <w:p w14:paraId="6CE094AC" w14:textId="252EF6FF"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If no, please include recommended changes:</w:t>
            </w:r>
          </w:p>
        </w:tc>
        <w:tc>
          <w:tcPr>
            <w:tcW w:w="1134" w:type="dxa"/>
          </w:tcPr>
          <w:p w14:paraId="7EB48D9B" w14:textId="11C237D1"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bookmarkStart w:id="10" w:name="Check1"/>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bookmarkEnd w:id="10"/>
          </w:p>
        </w:tc>
        <w:tc>
          <w:tcPr>
            <w:tcW w:w="1275" w:type="dxa"/>
          </w:tcPr>
          <w:p w14:paraId="0AEE8200" w14:textId="633D5B11"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bookmarkStart w:id="11" w:name="Check2"/>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bookmarkEnd w:id="11"/>
          </w:p>
        </w:tc>
      </w:tr>
      <w:tr w:rsidR="00236004" w:rsidRPr="001A02B6" w14:paraId="47286AF7" w14:textId="77777777" w:rsidTr="005864D8">
        <w:trPr>
          <w:trHeight w:val="939"/>
        </w:trPr>
        <w:tc>
          <w:tcPr>
            <w:tcW w:w="9350" w:type="dxa"/>
            <w:gridSpan w:val="5"/>
          </w:tcPr>
          <w:p w14:paraId="42977320" w14:textId="5602CFA6"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1"/>
                  <w:enabled/>
                  <w:calcOnExit w:val="0"/>
                  <w:textInput/>
                </w:ffData>
              </w:fldChar>
            </w:r>
            <w:bookmarkStart w:id="12" w:name="Text1"/>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12"/>
          </w:p>
        </w:tc>
      </w:tr>
      <w:tr w:rsidR="00236004" w:rsidRPr="001A02B6" w14:paraId="2EEE4B7F" w14:textId="77777777" w:rsidTr="00647C9E">
        <w:tc>
          <w:tcPr>
            <w:tcW w:w="6941" w:type="dxa"/>
            <w:gridSpan w:val="3"/>
          </w:tcPr>
          <w:p w14:paraId="66DBA980" w14:textId="20F0A4FE" w:rsidR="00236004"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Is the Standard sufficiently detailed to ensure consistent implementation of the OECD Guidance without creating unnecessary administrative burden? </w:t>
            </w:r>
          </w:p>
          <w:p w14:paraId="4AF66A55" w14:textId="77777777" w:rsidR="00236004" w:rsidRPr="001A02B6" w:rsidRDefault="00236004" w:rsidP="00236004">
            <w:pPr>
              <w:rPr>
                <w:rFonts w:eastAsia="Times New Roman" w:cs="Arial"/>
                <w:color w:val="000000" w:themeColor="text1"/>
                <w:sz w:val="22"/>
                <w:szCs w:val="22"/>
                <w:shd w:val="clear" w:color="auto" w:fill="FFFFFF"/>
                <w:lang w:eastAsia="en-GB"/>
              </w:rPr>
            </w:pPr>
          </w:p>
          <w:p w14:paraId="3E98A635" w14:textId="76CE63E8"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If no, please include recommended changes:</w:t>
            </w:r>
          </w:p>
        </w:tc>
        <w:tc>
          <w:tcPr>
            <w:tcW w:w="1134" w:type="dxa"/>
          </w:tcPr>
          <w:p w14:paraId="012D0AA3" w14:textId="577AD139"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Yes </w:t>
            </w:r>
            <w:r w:rsidRPr="001A02B6">
              <w:rPr>
                <w:rFonts w:eastAsia="Times New Roman" w:cs="Arial"/>
                <w:color w:val="000000" w:themeColor="text1"/>
                <w:sz w:val="22"/>
                <w:szCs w:val="22"/>
                <w:shd w:val="clear" w:color="auto" w:fill="FFFFFF"/>
                <w:lang w:eastAsia="en-GB"/>
              </w:rPr>
              <w:fldChar w:fldCharType="begin">
                <w:ffData>
                  <w:name w:val="Check1"/>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c>
          <w:tcPr>
            <w:tcW w:w="1275" w:type="dxa"/>
          </w:tcPr>
          <w:p w14:paraId="749C657C" w14:textId="6D2ECEDA"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 xml:space="preserve">No </w:t>
            </w:r>
            <w:r w:rsidRPr="001A02B6">
              <w:rPr>
                <w:rFonts w:eastAsia="Times New Roman" w:cs="Arial"/>
                <w:color w:val="000000" w:themeColor="text1"/>
                <w:sz w:val="22"/>
                <w:szCs w:val="22"/>
                <w:shd w:val="clear" w:color="auto" w:fill="FFFFFF"/>
                <w:lang w:eastAsia="en-GB"/>
              </w:rPr>
              <w:fldChar w:fldCharType="begin">
                <w:ffData>
                  <w:name w:val="Check2"/>
                  <w:enabled/>
                  <w:calcOnExit w:val="0"/>
                  <w:checkBox>
                    <w:sizeAuto/>
                    <w:default w:val="0"/>
                  </w:checkBox>
                </w:ffData>
              </w:fldChar>
            </w:r>
            <w:r w:rsidRPr="001A02B6">
              <w:rPr>
                <w:rFonts w:eastAsia="Times New Roman" w:cs="Arial"/>
                <w:color w:val="000000" w:themeColor="text1"/>
                <w:sz w:val="22"/>
                <w:szCs w:val="22"/>
                <w:shd w:val="clear" w:color="auto" w:fill="FFFFFF"/>
                <w:lang w:eastAsia="en-GB"/>
              </w:rPr>
              <w:instrText xml:space="preserve"> FORMCHECKBOX </w:instrText>
            </w:r>
            <w:r w:rsidR="00CB7100" w:rsidRPr="001A02B6">
              <w:rPr>
                <w:rFonts w:eastAsia="Times New Roman" w:cs="Arial"/>
                <w:color w:val="000000" w:themeColor="text1"/>
                <w:sz w:val="22"/>
                <w:szCs w:val="22"/>
                <w:shd w:val="clear" w:color="auto" w:fill="FFFFFF"/>
                <w:lang w:eastAsia="en-GB"/>
              </w:rPr>
            </w:r>
            <w:r w:rsidR="00CB7100">
              <w:rPr>
                <w:rFonts w:eastAsia="Times New Roman" w:cs="Arial"/>
                <w:color w:val="000000" w:themeColor="text1"/>
                <w:sz w:val="22"/>
                <w:szCs w:val="22"/>
                <w:shd w:val="clear" w:color="auto" w:fill="FFFFFF"/>
                <w:lang w:eastAsia="en-GB"/>
              </w:rPr>
              <w:fldChar w:fldCharType="separate"/>
            </w:r>
            <w:r w:rsidRPr="001A02B6">
              <w:rPr>
                <w:rFonts w:eastAsia="Times New Roman" w:cs="Arial"/>
                <w:color w:val="000000" w:themeColor="text1"/>
                <w:sz w:val="22"/>
                <w:szCs w:val="22"/>
                <w:shd w:val="clear" w:color="auto" w:fill="FFFFFF"/>
                <w:lang w:eastAsia="en-GB"/>
              </w:rPr>
              <w:fldChar w:fldCharType="end"/>
            </w:r>
          </w:p>
        </w:tc>
      </w:tr>
      <w:tr w:rsidR="00236004" w:rsidRPr="001A02B6" w14:paraId="7C79C524" w14:textId="77777777" w:rsidTr="005864D8">
        <w:trPr>
          <w:trHeight w:val="1144"/>
        </w:trPr>
        <w:tc>
          <w:tcPr>
            <w:tcW w:w="9350" w:type="dxa"/>
            <w:gridSpan w:val="5"/>
          </w:tcPr>
          <w:p w14:paraId="3F3201BF" w14:textId="3B33CC4A"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14"/>
                  <w:enabled/>
                  <w:calcOnExit w:val="0"/>
                  <w:textInput/>
                </w:ffData>
              </w:fldChar>
            </w:r>
            <w:bookmarkStart w:id="13" w:name="Text14"/>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00CB7100">
              <w:rPr>
                <w:rFonts w:eastAsia="Times New Roman" w:cs="Arial"/>
                <w:noProof/>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13"/>
          </w:p>
        </w:tc>
      </w:tr>
      <w:tr w:rsidR="00236004" w:rsidRPr="001A02B6" w14:paraId="4DC80C3E" w14:textId="77777777" w:rsidTr="00186051">
        <w:tc>
          <w:tcPr>
            <w:tcW w:w="9350" w:type="dxa"/>
            <w:gridSpan w:val="5"/>
          </w:tcPr>
          <w:p w14:paraId="4536437E" w14:textId="77777777" w:rsidR="00236004" w:rsidRPr="001A02B6" w:rsidRDefault="00236004" w:rsidP="00236004">
            <w:pPr>
              <w:rPr>
                <w:rFonts w:eastAsia="Times New Roman" w:cs="Arial"/>
                <w:color w:val="000000" w:themeColor="text1"/>
                <w:sz w:val="22"/>
                <w:szCs w:val="22"/>
                <w:shd w:val="clear" w:color="auto" w:fill="FFFFFF"/>
                <w:lang w:eastAsia="en-GB"/>
              </w:rPr>
            </w:pPr>
          </w:p>
        </w:tc>
      </w:tr>
      <w:tr w:rsidR="00236004" w:rsidRPr="001A02B6" w14:paraId="497B5CD6" w14:textId="77777777" w:rsidTr="00186051">
        <w:tc>
          <w:tcPr>
            <w:tcW w:w="9350" w:type="dxa"/>
            <w:gridSpan w:val="5"/>
          </w:tcPr>
          <w:p w14:paraId="325A33A0" w14:textId="768CA5EF" w:rsidR="00236004" w:rsidRPr="001A02B6" w:rsidRDefault="00236004" w:rsidP="00236004">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t>If you have any general feedback</w:t>
            </w:r>
            <w:r>
              <w:rPr>
                <w:rFonts w:eastAsia="Times New Roman" w:cs="Arial"/>
                <w:color w:val="000000" w:themeColor="text1"/>
                <w:sz w:val="22"/>
                <w:szCs w:val="22"/>
                <w:shd w:val="clear" w:color="auto" w:fill="FFFFFF"/>
                <w:lang w:eastAsia="en-GB"/>
              </w:rPr>
              <w:t xml:space="preserve"> on the Standard</w:t>
            </w:r>
            <w:r w:rsidRPr="001A02B6">
              <w:rPr>
                <w:rFonts w:eastAsia="Times New Roman" w:cs="Arial"/>
                <w:color w:val="000000" w:themeColor="text1"/>
                <w:sz w:val="22"/>
                <w:szCs w:val="22"/>
                <w:shd w:val="clear" w:color="auto" w:fill="FFFFFF"/>
                <w:lang w:eastAsia="en-GB"/>
              </w:rPr>
              <w:t xml:space="preserve">, please include it here: </w:t>
            </w:r>
          </w:p>
        </w:tc>
      </w:tr>
      <w:tr w:rsidR="00236004" w:rsidRPr="001A02B6" w14:paraId="04AFCF7F" w14:textId="77777777" w:rsidTr="005864D8">
        <w:trPr>
          <w:trHeight w:val="1324"/>
        </w:trPr>
        <w:tc>
          <w:tcPr>
            <w:tcW w:w="9350" w:type="dxa"/>
            <w:gridSpan w:val="5"/>
          </w:tcPr>
          <w:p w14:paraId="1000AB14" w14:textId="56A52B6A" w:rsidR="00236004" w:rsidRPr="001A02B6" w:rsidRDefault="00236004" w:rsidP="00CB7100">
            <w:pPr>
              <w:rPr>
                <w:rFonts w:eastAsia="Times New Roman" w:cs="Arial"/>
                <w:color w:val="000000" w:themeColor="text1"/>
                <w:sz w:val="22"/>
                <w:szCs w:val="22"/>
                <w:shd w:val="clear" w:color="auto" w:fill="FFFFFF"/>
                <w:lang w:eastAsia="en-GB"/>
              </w:rPr>
            </w:pPr>
            <w:r w:rsidRPr="001A02B6">
              <w:rPr>
                <w:rFonts w:eastAsia="Times New Roman" w:cs="Arial"/>
                <w:color w:val="000000" w:themeColor="text1"/>
                <w:sz w:val="22"/>
                <w:szCs w:val="22"/>
                <w:shd w:val="clear" w:color="auto" w:fill="FFFFFF"/>
                <w:lang w:eastAsia="en-GB"/>
              </w:rPr>
              <w:fldChar w:fldCharType="begin">
                <w:ffData>
                  <w:name w:val="Text6"/>
                  <w:enabled/>
                  <w:calcOnExit w:val="0"/>
                  <w:textInput/>
                </w:ffData>
              </w:fldChar>
            </w:r>
            <w:bookmarkStart w:id="14" w:name="Text6"/>
            <w:r w:rsidRPr="001A02B6">
              <w:rPr>
                <w:rFonts w:eastAsia="Times New Roman" w:cs="Arial"/>
                <w:color w:val="000000" w:themeColor="text1"/>
                <w:sz w:val="22"/>
                <w:szCs w:val="22"/>
                <w:shd w:val="clear" w:color="auto" w:fill="FFFFFF"/>
                <w:lang w:eastAsia="en-GB"/>
              </w:rPr>
              <w:instrText xml:space="preserve"> FORMTEXT </w:instrText>
            </w:r>
            <w:r w:rsidRPr="001A02B6">
              <w:rPr>
                <w:rFonts w:eastAsia="Times New Roman" w:cs="Arial"/>
                <w:color w:val="000000" w:themeColor="text1"/>
                <w:sz w:val="22"/>
                <w:szCs w:val="22"/>
                <w:shd w:val="clear" w:color="auto" w:fill="FFFFFF"/>
                <w:lang w:eastAsia="en-GB"/>
              </w:rPr>
            </w:r>
            <w:r w:rsidRPr="001A02B6">
              <w:rPr>
                <w:rFonts w:eastAsia="Times New Roman" w:cs="Arial"/>
                <w:color w:val="000000" w:themeColor="text1"/>
                <w:sz w:val="22"/>
                <w:szCs w:val="22"/>
                <w:shd w:val="clear" w:color="auto" w:fill="FFFFFF"/>
                <w:lang w:eastAsia="en-GB"/>
              </w:rPr>
              <w:fldChar w:fldCharType="separate"/>
            </w:r>
            <w:r w:rsidR="00CB7100">
              <w:rPr>
                <w:rFonts w:eastAsia="Times New Roman" w:cs="Arial"/>
                <w:color w:val="000000" w:themeColor="text1"/>
                <w:sz w:val="22"/>
                <w:szCs w:val="22"/>
                <w:shd w:val="clear" w:color="auto" w:fill="FFFFFF"/>
                <w:lang w:eastAsia="en-GB"/>
              </w:rPr>
              <w:t> </w:t>
            </w:r>
            <w:r w:rsidR="00CB7100">
              <w:rPr>
                <w:rFonts w:eastAsia="Times New Roman" w:cs="Arial"/>
                <w:color w:val="000000" w:themeColor="text1"/>
                <w:sz w:val="22"/>
                <w:szCs w:val="22"/>
                <w:shd w:val="clear" w:color="auto" w:fill="FFFFFF"/>
                <w:lang w:eastAsia="en-GB"/>
              </w:rPr>
              <w:t> </w:t>
            </w:r>
            <w:r w:rsidR="00CB7100">
              <w:rPr>
                <w:rFonts w:eastAsia="Times New Roman" w:cs="Arial"/>
                <w:color w:val="000000" w:themeColor="text1"/>
                <w:sz w:val="22"/>
                <w:szCs w:val="22"/>
                <w:shd w:val="clear" w:color="auto" w:fill="FFFFFF"/>
                <w:lang w:eastAsia="en-GB"/>
              </w:rPr>
              <w:t> </w:t>
            </w:r>
            <w:r w:rsidR="00CB7100">
              <w:rPr>
                <w:rFonts w:eastAsia="Times New Roman" w:cs="Arial"/>
                <w:color w:val="000000" w:themeColor="text1"/>
                <w:sz w:val="22"/>
                <w:szCs w:val="22"/>
                <w:shd w:val="clear" w:color="auto" w:fill="FFFFFF"/>
                <w:lang w:eastAsia="en-GB"/>
              </w:rPr>
              <w:t> </w:t>
            </w:r>
            <w:r w:rsidR="00CB7100">
              <w:rPr>
                <w:rFonts w:eastAsia="Times New Roman" w:cs="Arial"/>
                <w:color w:val="000000" w:themeColor="text1"/>
                <w:sz w:val="22"/>
                <w:szCs w:val="22"/>
                <w:shd w:val="clear" w:color="auto" w:fill="FFFFFF"/>
                <w:lang w:eastAsia="en-GB"/>
              </w:rPr>
              <w:t> </w:t>
            </w:r>
            <w:r w:rsidRPr="001A02B6">
              <w:rPr>
                <w:rFonts w:eastAsia="Times New Roman" w:cs="Arial"/>
                <w:color w:val="000000" w:themeColor="text1"/>
                <w:sz w:val="22"/>
                <w:szCs w:val="22"/>
                <w:shd w:val="clear" w:color="auto" w:fill="FFFFFF"/>
                <w:lang w:eastAsia="en-GB"/>
              </w:rPr>
              <w:fldChar w:fldCharType="end"/>
            </w:r>
            <w:bookmarkEnd w:id="14"/>
          </w:p>
        </w:tc>
      </w:tr>
    </w:tbl>
    <w:p w14:paraId="2ADFEE65" w14:textId="5E6B1964" w:rsidR="00793F05" w:rsidRPr="001A02B6" w:rsidRDefault="00793F05">
      <w:pPr>
        <w:rPr>
          <w:rFonts w:eastAsia="Times New Roman" w:cs="Arial"/>
          <w:b/>
          <w:bCs/>
          <w:color w:val="000000" w:themeColor="text1"/>
          <w:sz w:val="22"/>
          <w:szCs w:val="22"/>
          <w:shd w:val="clear" w:color="auto" w:fill="FFFFFF"/>
          <w:lang w:eastAsia="en-GB"/>
        </w:rPr>
      </w:pPr>
      <w:r w:rsidRPr="001A02B6">
        <w:rPr>
          <w:rFonts w:eastAsia="Times New Roman" w:cs="Arial"/>
          <w:b/>
          <w:bCs/>
          <w:color w:val="000000" w:themeColor="text1"/>
          <w:sz w:val="22"/>
          <w:szCs w:val="22"/>
          <w:shd w:val="clear" w:color="auto" w:fill="FFFFFF"/>
          <w:lang w:eastAsia="en-GB"/>
        </w:rPr>
        <w:br w:type="page"/>
      </w:r>
    </w:p>
    <w:p w14:paraId="15885616" w14:textId="7CB79BC6" w:rsidR="00E24A40" w:rsidRPr="006E35CC" w:rsidRDefault="00E24A40" w:rsidP="00E24A40">
      <w:pPr>
        <w:rPr>
          <w:rFonts w:eastAsia="Times New Roman" w:cs="Arial"/>
          <w:b/>
          <w:bCs/>
          <w:color w:val="000000" w:themeColor="text1"/>
          <w:sz w:val="22"/>
          <w:szCs w:val="22"/>
          <w:shd w:val="clear" w:color="auto" w:fill="FFFFFF"/>
          <w:lang w:eastAsia="en-GB"/>
        </w:rPr>
      </w:pPr>
      <w:r w:rsidRPr="006E35CC">
        <w:rPr>
          <w:rFonts w:eastAsia="Times New Roman" w:cs="Arial"/>
          <w:b/>
          <w:bCs/>
          <w:color w:val="000000" w:themeColor="text1"/>
          <w:sz w:val="22"/>
          <w:szCs w:val="22"/>
          <w:shd w:val="clear" w:color="auto" w:fill="FFFFFF"/>
          <w:lang w:eastAsia="en-GB"/>
        </w:rPr>
        <w:lastRenderedPageBreak/>
        <w:t>Development of the Joint Due Diligence Standard for Copper, Lead, Nickel and Zinc</w:t>
      </w:r>
    </w:p>
    <w:p w14:paraId="2A5B4BEE" w14:textId="77777777" w:rsidR="00E24A40" w:rsidRPr="006E35CC" w:rsidRDefault="00E24A40" w:rsidP="00E24A40">
      <w:pPr>
        <w:rPr>
          <w:rFonts w:eastAsia="Times New Roman" w:cs="Arial"/>
          <w:color w:val="000000" w:themeColor="text1"/>
          <w:sz w:val="22"/>
          <w:szCs w:val="22"/>
          <w:shd w:val="clear" w:color="auto" w:fill="FFFFFF"/>
          <w:lang w:eastAsia="en-GB"/>
        </w:rPr>
      </w:pPr>
      <w:r w:rsidRPr="006E35CC">
        <w:rPr>
          <w:rFonts w:eastAsia="Times New Roman" w:cs="Arial"/>
          <w:color w:val="000000" w:themeColor="text1"/>
          <w:sz w:val="22"/>
          <w:szCs w:val="22"/>
          <w:shd w:val="clear" w:color="auto" w:fill="FFFFFF"/>
          <w:lang w:eastAsia="en-GB"/>
        </w:rPr>
        <w:t>Facilitated by The Copper Mark, a working group has been established to develop the joint Standard to enable brands’ compliance with the LME Responsible Sourcing requirements. The group also includes other interested commodity associations, multi-metal company representatives, along with OECD and LME. Through the working group, the partner organizations implement a clearly defined roadmap to ensure copper, lead, nickel and zinc brands will be able to rely on the shared framework to respond to the LME before June 2022. It includes four main phases:</w:t>
      </w:r>
    </w:p>
    <w:p w14:paraId="0B7CBD4F" w14:textId="77777777" w:rsidR="00E24A40" w:rsidRPr="006E35CC" w:rsidRDefault="00E24A40" w:rsidP="00E24A40">
      <w:pPr>
        <w:rPr>
          <w:rFonts w:eastAsia="Times New Roman" w:cs="Arial"/>
          <w:color w:val="000000" w:themeColor="text1"/>
          <w:sz w:val="22"/>
          <w:szCs w:val="22"/>
          <w:shd w:val="clear" w:color="auto" w:fill="FFFFFF"/>
          <w:lang w:eastAsia="en-GB"/>
        </w:rPr>
      </w:pPr>
    </w:p>
    <w:p w14:paraId="4B773CFD" w14:textId="77777777" w:rsidR="00E24A40" w:rsidRPr="006E35CC" w:rsidRDefault="00E24A40" w:rsidP="00E24A40">
      <w:pPr>
        <w:pStyle w:val="ListParagraph"/>
        <w:numPr>
          <w:ilvl w:val="0"/>
          <w:numId w:val="33"/>
        </w:numPr>
        <w:rPr>
          <w:rFonts w:eastAsia="Times New Roman" w:cs="Arial"/>
          <w:color w:val="000000" w:themeColor="text1"/>
          <w:sz w:val="22"/>
          <w:szCs w:val="22"/>
          <w:shd w:val="clear" w:color="auto" w:fill="FFFFFF"/>
          <w:lang w:eastAsia="en-GB"/>
        </w:rPr>
      </w:pPr>
      <w:r w:rsidRPr="006E35CC">
        <w:rPr>
          <w:rFonts w:eastAsia="Times New Roman" w:cs="Arial"/>
          <w:b/>
          <w:bCs/>
          <w:color w:val="000000" w:themeColor="text1"/>
          <w:sz w:val="22"/>
          <w:szCs w:val="22"/>
          <w:shd w:val="clear" w:color="auto" w:fill="FFFFFF"/>
          <w:lang w:eastAsia="en-GB"/>
        </w:rPr>
        <w:t xml:space="preserve">Phase 1 – 2019 / early 2020: </w:t>
      </w:r>
      <w:r w:rsidRPr="006E35CC">
        <w:rPr>
          <w:rFonts w:eastAsia="Times New Roman" w:cs="Arial"/>
          <w:color w:val="000000" w:themeColor="text1"/>
          <w:sz w:val="22"/>
          <w:szCs w:val="22"/>
          <w:shd w:val="clear" w:color="auto" w:fill="FFFFFF"/>
          <w:lang w:eastAsia="en-GB"/>
        </w:rPr>
        <w:t xml:space="preserve">Development of the roadmap and formation of the working group </w:t>
      </w:r>
      <w:r w:rsidRPr="006E35CC">
        <w:rPr>
          <w:rFonts w:eastAsia="Times New Roman" w:cs="Arial"/>
          <w:i/>
          <w:iCs/>
          <w:color w:val="000000" w:themeColor="text1"/>
          <w:sz w:val="22"/>
          <w:szCs w:val="22"/>
          <w:shd w:val="clear" w:color="auto" w:fill="FFFFFF"/>
          <w:lang w:eastAsia="en-GB"/>
        </w:rPr>
        <w:t>(completed)</w:t>
      </w:r>
    </w:p>
    <w:p w14:paraId="386BA614" w14:textId="77777777" w:rsidR="00E24A40" w:rsidRPr="006E35CC" w:rsidRDefault="00E24A40" w:rsidP="00E24A40">
      <w:pPr>
        <w:pStyle w:val="ListParagraph"/>
        <w:numPr>
          <w:ilvl w:val="0"/>
          <w:numId w:val="33"/>
        </w:numPr>
        <w:rPr>
          <w:rFonts w:eastAsia="Times New Roman" w:cs="Arial"/>
          <w:color w:val="000000" w:themeColor="text1"/>
          <w:sz w:val="22"/>
          <w:szCs w:val="22"/>
          <w:shd w:val="clear" w:color="auto" w:fill="FFFFFF"/>
          <w:lang w:eastAsia="en-GB"/>
        </w:rPr>
      </w:pPr>
      <w:r w:rsidRPr="006E35CC">
        <w:rPr>
          <w:rFonts w:eastAsia="Times New Roman" w:cs="Arial"/>
          <w:b/>
          <w:bCs/>
          <w:color w:val="000000" w:themeColor="text1"/>
          <w:sz w:val="22"/>
          <w:szCs w:val="22"/>
          <w:shd w:val="clear" w:color="auto" w:fill="FFFFFF"/>
          <w:lang w:eastAsia="en-GB"/>
        </w:rPr>
        <w:t xml:space="preserve">Phase 2 – 2020: </w:t>
      </w:r>
      <w:r w:rsidRPr="006E35CC">
        <w:rPr>
          <w:rFonts w:eastAsia="Times New Roman" w:cs="Arial"/>
          <w:color w:val="000000" w:themeColor="text1"/>
          <w:sz w:val="22"/>
          <w:szCs w:val="22"/>
          <w:shd w:val="clear" w:color="auto" w:fill="FFFFFF"/>
          <w:lang w:eastAsia="en-GB"/>
        </w:rPr>
        <w:t xml:space="preserve">Development of the joint Due Diligence Standard and Tool, including a public consultation </w:t>
      </w:r>
      <w:r w:rsidRPr="006E35CC">
        <w:rPr>
          <w:rFonts w:eastAsia="Times New Roman" w:cs="Arial"/>
          <w:i/>
          <w:iCs/>
          <w:color w:val="000000" w:themeColor="text1"/>
          <w:sz w:val="22"/>
          <w:szCs w:val="22"/>
          <w:shd w:val="clear" w:color="auto" w:fill="FFFFFF"/>
          <w:lang w:eastAsia="en-GB"/>
        </w:rPr>
        <w:t>(in progress)</w:t>
      </w:r>
    </w:p>
    <w:p w14:paraId="14CF23E3" w14:textId="77777777" w:rsidR="00E24A40" w:rsidRPr="006E35CC" w:rsidRDefault="00E24A40" w:rsidP="00E24A40">
      <w:pPr>
        <w:pStyle w:val="ListParagraph"/>
        <w:numPr>
          <w:ilvl w:val="0"/>
          <w:numId w:val="33"/>
        </w:numPr>
        <w:rPr>
          <w:rFonts w:eastAsia="Times New Roman" w:cs="Arial"/>
          <w:color w:val="000000" w:themeColor="text1"/>
          <w:sz w:val="22"/>
          <w:szCs w:val="22"/>
          <w:shd w:val="clear" w:color="auto" w:fill="FFFFFF"/>
          <w:lang w:eastAsia="en-GB"/>
        </w:rPr>
      </w:pPr>
      <w:r w:rsidRPr="006E35CC">
        <w:rPr>
          <w:rFonts w:eastAsia="Times New Roman" w:cs="Arial"/>
          <w:b/>
          <w:bCs/>
          <w:color w:val="000000" w:themeColor="text1"/>
          <w:sz w:val="22"/>
          <w:szCs w:val="22"/>
          <w:shd w:val="clear" w:color="auto" w:fill="FFFFFF"/>
          <w:lang w:eastAsia="en-GB"/>
        </w:rPr>
        <w:t xml:space="preserve">Phase 3 – Early 2021: </w:t>
      </w:r>
      <w:r w:rsidRPr="006E35CC">
        <w:rPr>
          <w:rFonts w:eastAsia="Times New Roman" w:cs="Arial"/>
          <w:color w:val="000000" w:themeColor="text1"/>
          <w:sz w:val="22"/>
          <w:szCs w:val="22"/>
          <w:shd w:val="clear" w:color="auto" w:fill="FFFFFF"/>
          <w:lang w:eastAsia="en-GB"/>
        </w:rPr>
        <w:t>Pilot implementation of the joint Due Diligence Standard.</w:t>
      </w:r>
    </w:p>
    <w:p w14:paraId="69A06E0A" w14:textId="77777777" w:rsidR="00E24A40" w:rsidRPr="006E35CC" w:rsidRDefault="00E24A40" w:rsidP="00E24A40">
      <w:pPr>
        <w:pStyle w:val="ListParagraph"/>
        <w:numPr>
          <w:ilvl w:val="0"/>
          <w:numId w:val="33"/>
        </w:numPr>
        <w:rPr>
          <w:rFonts w:eastAsia="Times New Roman" w:cs="Arial"/>
          <w:color w:val="000000" w:themeColor="text1"/>
          <w:sz w:val="22"/>
          <w:szCs w:val="22"/>
          <w:shd w:val="clear" w:color="auto" w:fill="FFFFFF"/>
          <w:lang w:eastAsia="en-GB"/>
        </w:rPr>
      </w:pPr>
      <w:r w:rsidRPr="006E35CC">
        <w:rPr>
          <w:rFonts w:eastAsia="Times New Roman" w:cs="Arial"/>
          <w:b/>
          <w:bCs/>
          <w:color w:val="000000" w:themeColor="text1"/>
          <w:sz w:val="22"/>
          <w:szCs w:val="22"/>
          <w:shd w:val="clear" w:color="auto" w:fill="FFFFFF"/>
          <w:lang w:eastAsia="en-GB"/>
        </w:rPr>
        <w:t>Phase 4 –</w:t>
      </w:r>
      <w:r w:rsidRPr="006E35CC">
        <w:rPr>
          <w:rFonts w:eastAsia="Times New Roman" w:cs="Arial"/>
          <w:color w:val="000000" w:themeColor="text1"/>
          <w:sz w:val="22"/>
          <w:szCs w:val="22"/>
          <w:shd w:val="clear" w:color="auto" w:fill="FFFFFF"/>
          <w:lang w:eastAsia="en-GB"/>
        </w:rPr>
        <w:t xml:space="preserve"> </w:t>
      </w:r>
      <w:r w:rsidRPr="006E35CC">
        <w:rPr>
          <w:rFonts w:eastAsia="Times New Roman" w:cs="Arial"/>
          <w:b/>
          <w:bCs/>
          <w:color w:val="000000" w:themeColor="text1"/>
          <w:sz w:val="22"/>
          <w:szCs w:val="22"/>
          <w:shd w:val="clear" w:color="auto" w:fill="FFFFFF"/>
          <w:lang w:eastAsia="en-GB"/>
        </w:rPr>
        <w:t xml:space="preserve">2021 / early 2022: </w:t>
      </w:r>
      <w:r w:rsidRPr="006E35CC">
        <w:rPr>
          <w:rFonts w:eastAsia="Times New Roman" w:cs="Arial"/>
          <w:color w:val="000000" w:themeColor="text1"/>
          <w:sz w:val="22"/>
          <w:szCs w:val="22"/>
          <w:shd w:val="clear" w:color="auto" w:fill="FFFFFF"/>
          <w:lang w:eastAsia="en-GB"/>
        </w:rPr>
        <w:t>Independent third-party OECD Alignment Assessment and application for approval by LME as Track A “OECD-aligned external standard”.</w:t>
      </w:r>
    </w:p>
    <w:p w14:paraId="4AAA66C6" w14:textId="77777777" w:rsidR="00E24A40" w:rsidRPr="006E35CC" w:rsidRDefault="00E24A40" w:rsidP="00E24A40">
      <w:pPr>
        <w:rPr>
          <w:rFonts w:eastAsia="Times New Roman" w:cs="Arial"/>
          <w:color w:val="000000" w:themeColor="text1"/>
          <w:sz w:val="22"/>
          <w:szCs w:val="22"/>
          <w:highlight w:val="yellow"/>
          <w:lang w:eastAsia="en-GB"/>
        </w:rPr>
      </w:pPr>
    </w:p>
    <w:p w14:paraId="06359E6A" w14:textId="77777777" w:rsidR="00E24A40" w:rsidRPr="006E35CC" w:rsidRDefault="00E24A40" w:rsidP="00E24A40">
      <w:pPr>
        <w:rPr>
          <w:rFonts w:cs="Arial"/>
          <w:color w:val="000000" w:themeColor="text1"/>
          <w:sz w:val="22"/>
          <w:szCs w:val="22"/>
        </w:rPr>
      </w:pPr>
      <w:r w:rsidRPr="006E35CC">
        <w:rPr>
          <w:rFonts w:cs="Arial"/>
          <w:color w:val="000000" w:themeColor="text1"/>
          <w:sz w:val="22"/>
          <w:szCs w:val="22"/>
        </w:rPr>
        <w:t>For any questions on the joint Due Diligence Standard, please contact:</w:t>
      </w:r>
    </w:p>
    <w:p w14:paraId="520AEBE0" w14:textId="77777777" w:rsidR="00E24A40" w:rsidRPr="006E35CC" w:rsidRDefault="00E24A40" w:rsidP="00E24A40">
      <w:pPr>
        <w:rPr>
          <w:rFonts w:cs="Arial"/>
          <w:color w:val="000000" w:themeColor="text1"/>
          <w:sz w:val="22"/>
          <w:szCs w:val="22"/>
        </w:rPr>
      </w:pPr>
    </w:p>
    <w:p w14:paraId="0807C007" w14:textId="77777777" w:rsidR="00E24A40" w:rsidRPr="006E35CC" w:rsidRDefault="00E24A40" w:rsidP="00E24A40">
      <w:pPr>
        <w:rPr>
          <w:rFonts w:cs="Arial"/>
          <w:color w:val="000000" w:themeColor="text1"/>
          <w:sz w:val="22"/>
          <w:szCs w:val="22"/>
        </w:rPr>
      </w:pPr>
      <w:r w:rsidRPr="006E35CC">
        <w:rPr>
          <w:rFonts w:cs="Arial"/>
          <w:color w:val="000000" w:themeColor="text1"/>
          <w:sz w:val="22"/>
          <w:szCs w:val="22"/>
        </w:rPr>
        <w:t xml:space="preserve">For the Copper Mark: </w:t>
      </w:r>
      <w:r w:rsidRPr="006E35CC">
        <w:rPr>
          <w:rFonts w:cs="Arial"/>
          <w:color w:val="000000" w:themeColor="text1"/>
          <w:sz w:val="22"/>
          <w:szCs w:val="22"/>
        </w:rPr>
        <w:tab/>
      </w:r>
      <w:r w:rsidRPr="006E35CC">
        <w:rPr>
          <w:rFonts w:cs="Arial"/>
          <w:color w:val="000000" w:themeColor="text1"/>
          <w:sz w:val="22"/>
          <w:szCs w:val="22"/>
        </w:rPr>
        <w:tab/>
      </w:r>
      <w:r w:rsidRPr="006E35CC">
        <w:rPr>
          <w:rFonts w:cs="Arial"/>
          <w:color w:val="000000" w:themeColor="text1"/>
          <w:sz w:val="22"/>
          <w:szCs w:val="22"/>
        </w:rPr>
        <w:tab/>
      </w:r>
      <w:r w:rsidRPr="006E35CC">
        <w:rPr>
          <w:rFonts w:cs="Arial"/>
          <w:color w:val="000000" w:themeColor="text1"/>
          <w:sz w:val="22"/>
          <w:szCs w:val="22"/>
        </w:rPr>
        <w:tab/>
      </w:r>
      <w:r w:rsidRPr="006E35CC">
        <w:rPr>
          <w:rFonts w:cs="Arial"/>
          <w:color w:val="000000" w:themeColor="text1"/>
          <w:sz w:val="22"/>
          <w:szCs w:val="22"/>
        </w:rPr>
        <w:tab/>
      </w:r>
      <w:hyperlink r:id="rId19" w:history="1">
        <w:r w:rsidRPr="006E35CC">
          <w:rPr>
            <w:rStyle w:val="Hyperlink"/>
            <w:color w:val="000000" w:themeColor="text1"/>
            <w:sz w:val="22"/>
            <w:szCs w:val="22"/>
          </w:rPr>
          <w:t>info@coppermark.org</w:t>
        </w:r>
      </w:hyperlink>
    </w:p>
    <w:p w14:paraId="2C5E833E" w14:textId="77777777" w:rsidR="00E24A40" w:rsidRPr="006E35CC" w:rsidRDefault="00E24A40" w:rsidP="00E24A40">
      <w:pPr>
        <w:rPr>
          <w:rFonts w:cs="Arial"/>
          <w:color w:val="000000" w:themeColor="text1"/>
          <w:sz w:val="22"/>
          <w:szCs w:val="22"/>
        </w:rPr>
      </w:pPr>
      <w:r w:rsidRPr="006E35CC">
        <w:rPr>
          <w:rFonts w:cs="Arial"/>
          <w:color w:val="000000" w:themeColor="text1"/>
          <w:sz w:val="22"/>
          <w:szCs w:val="22"/>
        </w:rPr>
        <w:t xml:space="preserve">For the International Lead Association: </w:t>
      </w:r>
      <w:r w:rsidRPr="006E35CC">
        <w:rPr>
          <w:rFonts w:cs="Arial"/>
          <w:color w:val="000000" w:themeColor="text1"/>
          <w:sz w:val="22"/>
          <w:szCs w:val="22"/>
        </w:rPr>
        <w:tab/>
      </w:r>
      <w:r w:rsidRPr="006E35CC">
        <w:rPr>
          <w:rFonts w:cs="Arial"/>
          <w:color w:val="000000" w:themeColor="text1"/>
          <w:sz w:val="22"/>
          <w:szCs w:val="22"/>
        </w:rPr>
        <w:tab/>
      </w:r>
      <w:hyperlink r:id="rId20" w:history="1">
        <w:r w:rsidRPr="006E35CC">
          <w:rPr>
            <w:rStyle w:val="Hyperlink"/>
            <w:rFonts w:cs="Arial"/>
            <w:color w:val="000000" w:themeColor="text1"/>
            <w:sz w:val="22"/>
            <w:szCs w:val="22"/>
          </w:rPr>
          <w:t>enq@ila-lead.org</w:t>
        </w:r>
      </w:hyperlink>
    </w:p>
    <w:p w14:paraId="40DDABED" w14:textId="77777777" w:rsidR="00E24A40" w:rsidRPr="006E35CC" w:rsidRDefault="00E24A40" w:rsidP="00E24A40">
      <w:pPr>
        <w:rPr>
          <w:rFonts w:cs="Arial"/>
          <w:color w:val="000000" w:themeColor="text1"/>
          <w:sz w:val="22"/>
          <w:szCs w:val="22"/>
        </w:rPr>
      </w:pPr>
      <w:r w:rsidRPr="006E35CC">
        <w:rPr>
          <w:rFonts w:cs="Arial"/>
          <w:color w:val="000000" w:themeColor="text1"/>
          <w:sz w:val="22"/>
          <w:szCs w:val="22"/>
        </w:rPr>
        <w:t xml:space="preserve">For the International Zinc Association: </w:t>
      </w:r>
      <w:r w:rsidRPr="006E35CC">
        <w:rPr>
          <w:rFonts w:cs="Arial"/>
          <w:color w:val="000000" w:themeColor="text1"/>
          <w:sz w:val="22"/>
          <w:szCs w:val="22"/>
        </w:rPr>
        <w:tab/>
      </w:r>
      <w:r w:rsidRPr="006E35CC">
        <w:rPr>
          <w:rFonts w:cs="Arial"/>
          <w:color w:val="000000" w:themeColor="text1"/>
          <w:sz w:val="22"/>
          <w:szCs w:val="22"/>
        </w:rPr>
        <w:tab/>
      </w:r>
      <w:hyperlink r:id="rId21" w:history="1">
        <w:r w:rsidRPr="006E35CC">
          <w:rPr>
            <w:rStyle w:val="Hyperlink"/>
            <w:color w:val="000000" w:themeColor="text1"/>
            <w:sz w:val="22"/>
            <w:szCs w:val="22"/>
          </w:rPr>
          <w:t>sgrund@zinc.org</w:t>
        </w:r>
      </w:hyperlink>
    </w:p>
    <w:p w14:paraId="13198B1A" w14:textId="77777777" w:rsidR="00E24A40" w:rsidRPr="006E35CC" w:rsidRDefault="00E24A40" w:rsidP="00E24A40">
      <w:pPr>
        <w:rPr>
          <w:rStyle w:val="Hyperlink"/>
          <w:color w:val="000000" w:themeColor="text1"/>
          <w:sz w:val="22"/>
          <w:szCs w:val="22"/>
        </w:rPr>
      </w:pPr>
      <w:r w:rsidRPr="006E35CC">
        <w:rPr>
          <w:rFonts w:cs="Arial"/>
          <w:color w:val="000000" w:themeColor="text1"/>
          <w:sz w:val="22"/>
          <w:szCs w:val="22"/>
        </w:rPr>
        <w:t>For the Nickel Institute:</w:t>
      </w:r>
      <w:r w:rsidRPr="006E35CC">
        <w:rPr>
          <w:rFonts w:cs="Arial"/>
          <w:color w:val="000000" w:themeColor="text1"/>
          <w:sz w:val="22"/>
          <w:szCs w:val="22"/>
        </w:rPr>
        <w:tab/>
      </w:r>
      <w:r w:rsidRPr="006E35CC">
        <w:rPr>
          <w:rFonts w:cs="Arial"/>
          <w:color w:val="000000" w:themeColor="text1"/>
          <w:sz w:val="22"/>
          <w:szCs w:val="22"/>
        </w:rPr>
        <w:tab/>
      </w:r>
      <w:r w:rsidRPr="006E35CC">
        <w:rPr>
          <w:rFonts w:cs="Arial"/>
          <w:color w:val="000000" w:themeColor="text1"/>
          <w:sz w:val="22"/>
          <w:szCs w:val="22"/>
        </w:rPr>
        <w:tab/>
      </w:r>
      <w:r w:rsidRPr="006E35CC">
        <w:rPr>
          <w:rFonts w:cs="Arial"/>
          <w:color w:val="000000" w:themeColor="text1"/>
          <w:sz w:val="22"/>
          <w:szCs w:val="22"/>
        </w:rPr>
        <w:tab/>
      </w:r>
      <w:hyperlink r:id="rId22" w:history="1">
        <w:r w:rsidRPr="006E35CC">
          <w:rPr>
            <w:rStyle w:val="Hyperlink"/>
            <w:color w:val="000000" w:themeColor="text1"/>
            <w:sz w:val="22"/>
            <w:szCs w:val="22"/>
          </w:rPr>
          <w:t>communications@nickelinstitute.org</w:t>
        </w:r>
      </w:hyperlink>
    </w:p>
    <w:p w14:paraId="55FA1C6A" w14:textId="77777777" w:rsidR="00E24A40" w:rsidRPr="006E35CC" w:rsidRDefault="00E24A40" w:rsidP="00E24A40">
      <w:pPr>
        <w:rPr>
          <w:rFonts w:ascii="Times New Roman" w:hAnsi="Times New Roman"/>
          <w:color w:val="000000" w:themeColor="text1"/>
        </w:rPr>
      </w:pPr>
      <w:r w:rsidRPr="006E35CC">
        <w:rPr>
          <w:rFonts w:cs="Arial"/>
          <w:color w:val="000000" w:themeColor="text1"/>
        </w:rPr>
        <w:t>For the Responsible Minerals Initiative:</w:t>
      </w:r>
      <w:r w:rsidRPr="006E35CC">
        <w:rPr>
          <w:rFonts w:cs="Arial"/>
          <w:color w:val="000000" w:themeColor="text1"/>
        </w:rPr>
        <w:tab/>
      </w:r>
      <w:r w:rsidRPr="006E35CC">
        <w:rPr>
          <w:rFonts w:cs="Arial"/>
          <w:color w:val="000000" w:themeColor="text1"/>
        </w:rPr>
        <w:tab/>
      </w:r>
      <w:hyperlink r:id="rId23" w:history="1">
        <w:r w:rsidRPr="006E35CC">
          <w:rPr>
            <w:rStyle w:val="Hyperlink"/>
            <w:color w:val="000000" w:themeColor="text1"/>
            <w:sz w:val="22"/>
            <w:szCs w:val="22"/>
          </w:rPr>
          <w:t>RMI@ResponsibleBusiness.org</w:t>
        </w:r>
      </w:hyperlink>
    </w:p>
    <w:p w14:paraId="50E07108" w14:textId="77777777" w:rsidR="00E24A40" w:rsidRPr="006E35CC" w:rsidRDefault="00E24A40" w:rsidP="00FC3DCD">
      <w:pPr>
        <w:spacing w:line="280" w:lineRule="exact"/>
        <w:rPr>
          <w:rFonts w:cs="Arial"/>
          <w:b/>
          <w:bCs/>
          <w:color w:val="000000" w:themeColor="text1"/>
          <w:sz w:val="22"/>
          <w:szCs w:val="22"/>
        </w:rPr>
      </w:pPr>
    </w:p>
    <w:p w14:paraId="6EB7814B" w14:textId="232D42C8" w:rsidR="00FC3DCD" w:rsidRPr="006E35CC" w:rsidRDefault="00FC3DCD" w:rsidP="00FC3DCD">
      <w:pPr>
        <w:spacing w:line="280" w:lineRule="exact"/>
        <w:rPr>
          <w:rFonts w:cs="Arial"/>
          <w:bCs/>
          <w:color w:val="000000" w:themeColor="text1"/>
          <w:sz w:val="22"/>
          <w:szCs w:val="22"/>
        </w:rPr>
      </w:pPr>
      <w:r w:rsidRPr="006E35CC">
        <w:rPr>
          <w:rFonts w:cs="Arial"/>
          <w:b/>
          <w:bCs/>
          <w:color w:val="000000" w:themeColor="text1"/>
          <w:sz w:val="22"/>
          <w:szCs w:val="22"/>
        </w:rPr>
        <w:t>About the Copper Mark</w:t>
      </w:r>
    </w:p>
    <w:p w14:paraId="10E7FA3C" w14:textId="58E777B7" w:rsidR="00FC3DCD" w:rsidRPr="006E35CC" w:rsidRDefault="00CB7100" w:rsidP="00FC3DCD">
      <w:pPr>
        <w:spacing w:line="280" w:lineRule="exact"/>
        <w:rPr>
          <w:rFonts w:cs="Arial"/>
          <w:bCs/>
          <w:color w:val="000000" w:themeColor="text1"/>
          <w:sz w:val="22"/>
          <w:szCs w:val="22"/>
        </w:rPr>
      </w:pPr>
      <w:hyperlink r:id="rId24" w:history="1">
        <w:r w:rsidR="00FC3DCD" w:rsidRPr="006E35CC">
          <w:rPr>
            <w:rStyle w:val="Hyperlink"/>
            <w:rFonts w:cs="Arial"/>
            <w:bCs/>
            <w:color w:val="000000" w:themeColor="text1"/>
            <w:sz w:val="22"/>
            <w:szCs w:val="22"/>
          </w:rPr>
          <w:t>The Copper Mark</w:t>
        </w:r>
      </w:hyperlink>
      <w:r w:rsidR="00FC3DCD" w:rsidRPr="006E35CC">
        <w:rPr>
          <w:rFonts w:cs="Arial"/>
          <w:bCs/>
          <w:color w:val="000000" w:themeColor="text1"/>
          <w:sz w:val="22"/>
          <w:szCs w:val="22"/>
        </w:rPr>
        <w:t xml:space="preserve"> is an assurance framework available for the copper industry to demonstrate its responsible production practices and its contribution to the United Nations SDGs. The Copper Mark offers a comprehensive system that addresses 32 environmental, social and governance issues related to the responsible production of copper, using the Responsible Minerals Initiative’s (RMI) Risk Readiness Assessment. Developed and funded by the International Copper Association (ICA), the Copper Mark is incorporated as an independent entity headquartered in the United Kingdom. For additional information visit coppermark.org. </w:t>
      </w:r>
    </w:p>
    <w:p w14:paraId="034C839B" w14:textId="3408F963" w:rsidR="00CA1075" w:rsidRPr="006E35CC" w:rsidRDefault="00CA1075" w:rsidP="009432C6">
      <w:pPr>
        <w:rPr>
          <w:rFonts w:cs="Arial"/>
          <w:color w:val="000000" w:themeColor="text1"/>
          <w:sz w:val="22"/>
          <w:szCs w:val="22"/>
        </w:rPr>
      </w:pPr>
    </w:p>
    <w:p w14:paraId="70936795" w14:textId="79112ACC" w:rsidR="00B25A33" w:rsidRPr="006E35CC" w:rsidRDefault="00B25A33" w:rsidP="002558B4">
      <w:pPr>
        <w:spacing w:line="280" w:lineRule="exact"/>
        <w:rPr>
          <w:rFonts w:cs="Arial"/>
          <w:b/>
          <w:color w:val="000000" w:themeColor="text1"/>
          <w:sz w:val="22"/>
          <w:szCs w:val="22"/>
        </w:rPr>
      </w:pPr>
      <w:r w:rsidRPr="006E35CC">
        <w:rPr>
          <w:rFonts w:cs="Arial"/>
          <w:b/>
          <w:color w:val="000000" w:themeColor="text1"/>
          <w:sz w:val="22"/>
          <w:szCs w:val="22"/>
        </w:rPr>
        <w:t xml:space="preserve">About </w:t>
      </w:r>
      <w:r w:rsidR="00435C22" w:rsidRPr="006E35CC">
        <w:rPr>
          <w:rFonts w:cs="Arial"/>
          <w:b/>
          <w:color w:val="000000" w:themeColor="text1"/>
          <w:sz w:val="22"/>
          <w:szCs w:val="22"/>
        </w:rPr>
        <w:t>the International Lead Association</w:t>
      </w:r>
    </w:p>
    <w:p w14:paraId="11792F8E" w14:textId="3C560B05" w:rsidR="00B25A33" w:rsidRPr="006E35CC" w:rsidRDefault="00B25A33" w:rsidP="00B25A33">
      <w:pPr>
        <w:spacing w:line="280" w:lineRule="exact"/>
        <w:rPr>
          <w:rFonts w:cs="Arial"/>
          <w:bCs/>
          <w:color w:val="000000" w:themeColor="text1"/>
          <w:sz w:val="22"/>
          <w:szCs w:val="22"/>
        </w:rPr>
      </w:pPr>
      <w:r w:rsidRPr="006E35CC">
        <w:rPr>
          <w:rFonts w:cs="Arial"/>
          <w:bCs/>
          <w:color w:val="000000" w:themeColor="text1"/>
          <w:sz w:val="22"/>
          <w:szCs w:val="22"/>
        </w:rPr>
        <w:t xml:space="preserve">The </w:t>
      </w:r>
      <w:hyperlink r:id="rId25" w:history="1">
        <w:r w:rsidRPr="006E35CC">
          <w:rPr>
            <w:rStyle w:val="Hyperlink"/>
            <w:rFonts w:cs="Arial"/>
            <w:bCs/>
            <w:color w:val="000000" w:themeColor="text1"/>
            <w:sz w:val="22"/>
            <w:szCs w:val="22"/>
          </w:rPr>
          <w:t>International Lead Association</w:t>
        </w:r>
      </w:hyperlink>
      <w:r w:rsidRPr="006E35CC">
        <w:rPr>
          <w:rFonts w:cs="Arial"/>
          <w:bCs/>
          <w:color w:val="000000" w:themeColor="text1"/>
          <w:sz w:val="22"/>
          <w:szCs w:val="22"/>
        </w:rPr>
        <w:t xml:space="preserve"> (ILA) is the trusted global trade association for the lead industry and its member companies are at the forefront of the mining, smelting, refining and recycling of lead. For more information visit </w:t>
      </w:r>
      <w:hyperlink r:id="rId26" w:history="1">
        <w:r w:rsidRPr="006E35CC">
          <w:rPr>
            <w:rFonts w:cs="Arial"/>
            <w:bCs/>
            <w:color w:val="000000" w:themeColor="text1"/>
            <w:sz w:val="22"/>
            <w:szCs w:val="22"/>
          </w:rPr>
          <w:t>www.ila-lead.org</w:t>
        </w:r>
      </w:hyperlink>
      <w:r w:rsidRPr="006E35CC">
        <w:rPr>
          <w:rFonts w:cs="Arial"/>
          <w:bCs/>
          <w:color w:val="000000" w:themeColor="text1"/>
          <w:sz w:val="22"/>
          <w:szCs w:val="22"/>
        </w:rPr>
        <w:t>.</w:t>
      </w:r>
    </w:p>
    <w:p w14:paraId="575408B4" w14:textId="4DDED501" w:rsidR="00B25A33" w:rsidRPr="006E35CC" w:rsidRDefault="00B25A33" w:rsidP="009432C6">
      <w:pPr>
        <w:rPr>
          <w:rFonts w:cs="Arial"/>
          <w:color w:val="000000" w:themeColor="text1"/>
          <w:sz w:val="22"/>
          <w:szCs w:val="22"/>
        </w:rPr>
      </w:pPr>
    </w:p>
    <w:p w14:paraId="49275567" w14:textId="77777777" w:rsidR="00435C22" w:rsidRPr="006E35CC" w:rsidRDefault="00435C22" w:rsidP="00435C22">
      <w:pPr>
        <w:rPr>
          <w:rFonts w:cs="Arial"/>
          <w:b/>
          <w:bCs/>
          <w:color w:val="000000" w:themeColor="text1"/>
          <w:sz w:val="22"/>
          <w:szCs w:val="22"/>
        </w:rPr>
      </w:pPr>
      <w:r w:rsidRPr="006E35CC">
        <w:rPr>
          <w:rFonts w:cs="Arial"/>
          <w:b/>
          <w:bCs/>
          <w:color w:val="000000" w:themeColor="text1"/>
          <w:sz w:val="22"/>
          <w:szCs w:val="22"/>
        </w:rPr>
        <w:t>About the International Zinc Association</w:t>
      </w:r>
    </w:p>
    <w:p w14:paraId="050420AC" w14:textId="77777777" w:rsidR="00435C22" w:rsidRPr="006E35CC" w:rsidRDefault="00435C22" w:rsidP="00435C22">
      <w:pPr>
        <w:rPr>
          <w:rFonts w:cs="Arial"/>
          <w:color w:val="000000" w:themeColor="text1"/>
          <w:sz w:val="22"/>
          <w:szCs w:val="22"/>
          <w:lang w:val="en-GB"/>
        </w:rPr>
      </w:pPr>
      <w:r w:rsidRPr="006E35CC">
        <w:rPr>
          <w:rFonts w:cs="Arial"/>
          <w:color w:val="000000" w:themeColor="text1"/>
          <w:sz w:val="22"/>
          <w:szCs w:val="22"/>
        </w:rPr>
        <w:t xml:space="preserve">The </w:t>
      </w:r>
      <w:hyperlink r:id="rId27" w:history="1">
        <w:r w:rsidRPr="006E35CC">
          <w:rPr>
            <w:rStyle w:val="Hyperlink"/>
            <w:rFonts w:cs="Arial"/>
            <w:color w:val="000000" w:themeColor="text1"/>
            <w:sz w:val="22"/>
            <w:szCs w:val="22"/>
          </w:rPr>
          <w:t>International Zinc Association</w:t>
        </w:r>
      </w:hyperlink>
      <w:r w:rsidRPr="006E35CC">
        <w:rPr>
          <w:rFonts w:cs="Arial"/>
          <w:color w:val="000000" w:themeColor="text1"/>
          <w:sz w:val="22"/>
          <w:szCs w:val="22"/>
        </w:rPr>
        <w:t xml:space="preserve"> represents the zinc industry globally, to sustainably grow markets and maintain the industry’s license to operate through effectively managed initiatives in research and development, technology transfer, and communication of the value of zinc. IZA represents 36 full members and over 240 affiliate and associate members. IZA’s members reflect the whole zinc value chain from mining, production, and manufacturing to recycling. </w:t>
      </w:r>
      <w:r w:rsidRPr="006E35CC">
        <w:rPr>
          <w:rFonts w:cs="Arial"/>
          <w:color w:val="000000" w:themeColor="text1"/>
          <w:sz w:val="22"/>
          <w:szCs w:val="22"/>
          <w:lang w:val="en-GB"/>
        </w:rPr>
        <w:t xml:space="preserve">Through its sustainability program, IZA coordinates the joint contribution of the zinc sector to </w:t>
      </w:r>
      <w:r w:rsidRPr="006E35CC">
        <w:rPr>
          <w:rFonts w:cs="Arial"/>
          <w:color w:val="000000" w:themeColor="text1"/>
          <w:sz w:val="22"/>
          <w:szCs w:val="22"/>
          <w:lang w:val="en-GB"/>
        </w:rPr>
        <w:lastRenderedPageBreak/>
        <w:t>achieving the UN SDGs. IZA is an associate member of the ResponsibleSteel Standard and supporting member of the Dutch IRBC for the Metals Sector.</w:t>
      </w:r>
    </w:p>
    <w:p w14:paraId="789E6B9D" w14:textId="22876B43" w:rsidR="00B25A33" w:rsidRPr="006E35CC" w:rsidRDefault="00B25A33" w:rsidP="009432C6">
      <w:pPr>
        <w:rPr>
          <w:rFonts w:cs="Arial"/>
          <w:color w:val="000000" w:themeColor="text1"/>
          <w:sz w:val="22"/>
          <w:szCs w:val="22"/>
          <w:lang w:val="en-GB"/>
        </w:rPr>
      </w:pPr>
    </w:p>
    <w:p w14:paraId="39AB3A03" w14:textId="47ADF886" w:rsidR="000C421A" w:rsidRPr="006E35CC" w:rsidRDefault="000C421A" w:rsidP="009432C6">
      <w:pPr>
        <w:rPr>
          <w:rFonts w:cs="Arial"/>
          <w:b/>
          <w:bCs/>
          <w:color w:val="000000" w:themeColor="text1"/>
          <w:sz w:val="22"/>
          <w:szCs w:val="22"/>
        </w:rPr>
      </w:pPr>
      <w:r w:rsidRPr="006E35CC">
        <w:rPr>
          <w:rFonts w:cs="Arial"/>
          <w:b/>
          <w:bCs/>
          <w:color w:val="000000" w:themeColor="text1"/>
          <w:sz w:val="22"/>
          <w:szCs w:val="22"/>
        </w:rPr>
        <w:t>About the Nickel Institute</w:t>
      </w:r>
    </w:p>
    <w:p w14:paraId="0D8A0C33" w14:textId="525F8C69" w:rsidR="000C421A" w:rsidRPr="006E35CC" w:rsidRDefault="000C421A" w:rsidP="000C421A">
      <w:pPr>
        <w:spacing w:line="280" w:lineRule="exact"/>
        <w:rPr>
          <w:rFonts w:cs="Arial"/>
          <w:bCs/>
          <w:color w:val="000000" w:themeColor="text1"/>
          <w:sz w:val="22"/>
          <w:szCs w:val="22"/>
        </w:rPr>
      </w:pPr>
      <w:r w:rsidRPr="006E35CC">
        <w:rPr>
          <w:rFonts w:cs="Arial"/>
          <w:bCs/>
          <w:color w:val="000000" w:themeColor="text1"/>
          <w:sz w:val="22"/>
          <w:szCs w:val="22"/>
        </w:rPr>
        <w:t xml:space="preserve">The </w:t>
      </w:r>
      <w:hyperlink r:id="rId28" w:history="1">
        <w:r w:rsidRPr="006E35CC">
          <w:rPr>
            <w:rStyle w:val="Hyperlink"/>
            <w:rFonts w:cs="Arial"/>
            <w:bCs/>
            <w:color w:val="000000" w:themeColor="text1"/>
            <w:sz w:val="22"/>
            <w:szCs w:val="22"/>
          </w:rPr>
          <w:t>Nickel Institute</w:t>
        </w:r>
      </w:hyperlink>
      <w:r w:rsidR="00593DBD" w:rsidRPr="006E35CC">
        <w:rPr>
          <w:rFonts w:cs="Arial"/>
          <w:bCs/>
          <w:color w:val="000000" w:themeColor="text1"/>
          <w:sz w:val="22"/>
          <w:szCs w:val="22"/>
        </w:rPr>
        <w:t xml:space="preserve"> (NI)</w:t>
      </w:r>
      <w:r w:rsidRPr="006E35CC">
        <w:rPr>
          <w:rFonts w:cs="Arial"/>
          <w:bCs/>
          <w:color w:val="000000" w:themeColor="text1"/>
          <w:sz w:val="22"/>
          <w:szCs w:val="22"/>
        </w:rPr>
        <w:t xml:space="preserve"> is the global association of leading primary nickel producers. Our mission is to promote and support the proper use of nickel in appropriate applications. The NI grows and supports markets for new and existing nickel applications including stainless steel, and promotes sound science, risk management, and socio-economic benefit as the basis for public policy and regulation. Through our science division </w:t>
      </w:r>
      <w:hyperlink r:id="rId29" w:tgtFrame="_blank" w:tooltip="Science" w:history="1">
        <w:r w:rsidRPr="006E35CC">
          <w:rPr>
            <w:rFonts w:cs="Arial"/>
            <w:bCs/>
            <w:color w:val="000000" w:themeColor="text1"/>
            <w:sz w:val="22"/>
            <w:szCs w:val="22"/>
          </w:rPr>
          <w:t>NiPERA Inc.</w:t>
        </w:r>
      </w:hyperlink>
      <w:r w:rsidRPr="006E35CC">
        <w:rPr>
          <w:rFonts w:cs="Arial"/>
          <w:bCs/>
          <w:color w:val="000000" w:themeColor="text1"/>
          <w:sz w:val="22"/>
          <w:szCs w:val="22"/>
        </w:rPr>
        <w:t>, we also undertake leading-edge scientific research relevant to human health and the environment. The NI is the centre of excellence for information on nickel and nickel-containing materials and has offices in Asia, Europe and North America.</w:t>
      </w:r>
    </w:p>
    <w:p w14:paraId="7824077D" w14:textId="18DBB0E5" w:rsidR="000C421A" w:rsidRPr="006E35CC" w:rsidRDefault="000C421A" w:rsidP="009432C6">
      <w:pPr>
        <w:rPr>
          <w:rFonts w:cs="Arial"/>
          <w:b/>
          <w:bCs/>
          <w:color w:val="000000" w:themeColor="text1"/>
          <w:sz w:val="22"/>
          <w:szCs w:val="22"/>
        </w:rPr>
      </w:pPr>
    </w:p>
    <w:p w14:paraId="3F1DFBB6" w14:textId="3692B701" w:rsidR="006C6F1E" w:rsidRDefault="006C6F1E" w:rsidP="009432C6">
      <w:pPr>
        <w:rPr>
          <w:rFonts w:cs="Arial"/>
          <w:b/>
          <w:bCs/>
          <w:color w:val="000000" w:themeColor="text1"/>
          <w:sz w:val="22"/>
          <w:szCs w:val="22"/>
        </w:rPr>
      </w:pPr>
      <w:r w:rsidRPr="006E35CC">
        <w:rPr>
          <w:rFonts w:cs="Arial"/>
          <w:b/>
          <w:bCs/>
          <w:color w:val="000000" w:themeColor="text1"/>
          <w:sz w:val="22"/>
          <w:szCs w:val="22"/>
        </w:rPr>
        <w:t>About the Responsible Minerals Initiative</w:t>
      </w:r>
    </w:p>
    <w:p w14:paraId="167C8FA9" w14:textId="683B2CED" w:rsidR="006271F1" w:rsidRPr="006271F1" w:rsidRDefault="006271F1" w:rsidP="006271F1">
      <w:pPr>
        <w:spacing w:line="280" w:lineRule="exact"/>
        <w:rPr>
          <w:rFonts w:cs="Arial"/>
          <w:bCs/>
          <w:color w:val="000000" w:themeColor="text1"/>
          <w:sz w:val="22"/>
          <w:szCs w:val="22"/>
        </w:rPr>
      </w:pPr>
      <w:r w:rsidRPr="006271F1">
        <w:rPr>
          <w:rFonts w:cs="Arial"/>
          <w:bCs/>
          <w:color w:val="000000" w:themeColor="text1"/>
          <w:sz w:val="22"/>
          <w:szCs w:val="22"/>
        </w:rPr>
        <w:t xml:space="preserve">The </w:t>
      </w:r>
      <w:hyperlink r:id="rId30" w:history="1">
        <w:r w:rsidRPr="006271F1">
          <w:rPr>
            <w:rStyle w:val="Hyperlink"/>
            <w:rFonts w:cs="Arial"/>
            <w:bCs/>
            <w:sz w:val="22"/>
            <w:szCs w:val="22"/>
          </w:rPr>
          <w:t>Responsible Minerals Initiative (RMI)</w:t>
        </w:r>
      </w:hyperlink>
      <w:r w:rsidRPr="006271F1">
        <w:rPr>
          <w:rFonts w:cs="Arial"/>
          <w:bCs/>
          <w:color w:val="000000" w:themeColor="text1"/>
          <w:sz w:val="22"/>
          <w:szCs w:val="22"/>
        </w:rPr>
        <w:t xml:space="preserve"> is an initiative of the Responsible Business Alliance (RBA). The RMI is a multi-industry initiative with more than 380 member companies representing the full supply chain. Its members contribute to the development and international uptake of a range of tools and resources focused on minerals supply chain due diligence, including independent third-party assessment programs for supply chain actors, Minerals Reporting Templates, supply chain risk assessment tools, Country of Origin data, and guidance documents on responsible sourcing of tin, tantalum, tungsten, gold, cobalt, mica, and other minerals and metals. The RMI runs regular workshops on responsible sourcing issues and contributes to policy development with civil society organizations and governments. For more information, visit   </w:t>
      </w:r>
    </w:p>
    <w:p w14:paraId="35838039" w14:textId="77777777" w:rsidR="006271F1" w:rsidRPr="006E35CC" w:rsidRDefault="006271F1" w:rsidP="009432C6">
      <w:pPr>
        <w:rPr>
          <w:rFonts w:cs="Arial"/>
          <w:b/>
          <w:bCs/>
          <w:color w:val="000000" w:themeColor="text1"/>
          <w:sz w:val="22"/>
          <w:szCs w:val="22"/>
        </w:rPr>
      </w:pPr>
    </w:p>
    <w:sectPr w:rsidR="006271F1" w:rsidRPr="006E35CC" w:rsidSect="00D74186">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567" w:right="1440" w:bottom="1440" w:left="1440" w:header="0" w:footer="576"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ED2FD" w14:textId="77777777" w:rsidR="00D61D55" w:rsidRDefault="00D61D55" w:rsidP="00520F13">
      <w:r>
        <w:separator/>
      </w:r>
    </w:p>
  </w:endnote>
  <w:endnote w:type="continuationSeparator" w:id="0">
    <w:p w14:paraId="7065738A" w14:textId="77777777" w:rsidR="00D61D55" w:rsidRDefault="00D61D55" w:rsidP="00520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3027464"/>
      <w:docPartObj>
        <w:docPartGallery w:val="Page Numbers (Bottom of Page)"/>
        <w:docPartUnique/>
      </w:docPartObj>
    </w:sdtPr>
    <w:sdtEndPr>
      <w:rPr>
        <w:rStyle w:val="PageNumber"/>
      </w:rPr>
    </w:sdtEndPr>
    <w:sdtContent>
      <w:p w14:paraId="373FBD68" w14:textId="1DEF2FCD" w:rsidR="00102E90" w:rsidRDefault="00102E90" w:rsidP="009E51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DD14CD" w14:textId="22F8D841" w:rsidR="00102E90" w:rsidRDefault="00102E90" w:rsidP="00E833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3222611"/>
      <w:docPartObj>
        <w:docPartGallery w:val="Page Numbers (Bottom of Page)"/>
        <w:docPartUnique/>
      </w:docPartObj>
    </w:sdtPr>
    <w:sdtEndPr>
      <w:rPr>
        <w:rStyle w:val="PageNumber"/>
        <w:sz w:val="13"/>
        <w:szCs w:val="13"/>
      </w:rPr>
    </w:sdtEndPr>
    <w:sdtContent>
      <w:p w14:paraId="43739FDE" w14:textId="1BEB84D0" w:rsidR="00102E90" w:rsidRDefault="00102E90" w:rsidP="0087448F">
        <w:pPr>
          <w:pStyle w:val="Footer"/>
          <w:framePr w:wrap="none" w:vAnchor="text" w:hAnchor="margin" w:xAlign="right" w:y="1"/>
          <w:spacing w:line="276" w:lineRule="auto"/>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06E61E" w14:textId="51CC4E1B" w:rsidR="00102E90" w:rsidRPr="00E83395" w:rsidRDefault="00102E90" w:rsidP="0087448F">
    <w:pPr>
      <w:pStyle w:val="Footer"/>
      <w:spacing w:line="276" w:lineRule="auto"/>
      <w:ind w:right="360"/>
      <w:rPr>
        <w:rFonts w:asciiTheme="minorHAnsi" w:hAnsiTheme="minorHAnsi" w:cs="Arial"/>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7603B" w14:textId="43F5A402" w:rsidR="00102E90" w:rsidRDefault="00102E90" w:rsidP="009E51AE">
    <w:pPr>
      <w:pStyle w:val="Footer"/>
      <w:framePr w:wrap="none" w:vAnchor="text" w:hAnchor="margin" w:xAlign="outside" w:y="1"/>
      <w:rPr>
        <w:rStyle w:val="PageNumber"/>
      </w:rPr>
    </w:pPr>
  </w:p>
  <w:p w14:paraId="1CA39525" w14:textId="77777777" w:rsidR="00102E90" w:rsidRDefault="00102E90" w:rsidP="00E83395">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E8280" w14:textId="77777777" w:rsidR="00D61D55" w:rsidRDefault="00D61D55" w:rsidP="00520F13">
      <w:r>
        <w:separator/>
      </w:r>
    </w:p>
  </w:footnote>
  <w:footnote w:type="continuationSeparator" w:id="0">
    <w:p w14:paraId="1092BB98" w14:textId="77777777" w:rsidR="00D61D55" w:rsidRDefault="00D61D55" w:rsidP="00520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9EE3A" w14:textId="77777777" w:rsidR="00102E90" w:rsidRDefault="00CB7100">
    <w:pPr>
      <w:pStyle w:val="Header"/>
    </w:pPr>
    <w:r>
      <w:rPr>
        <w:noProof/>
      </w:rPr>
      <w:pict w14:anchorId="60388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016880" o:spid="_x0000_s1025" type="#_x0000_t75" alt="Letterhead-05" style="position:absolute;margin-left:0;margin-top:0;width:467pt;height:604.25pt;z-index:-251658752;mso-wrap-edited:f;mso-width-percent:0;mso-height-percent:0;mso-position-horizontal:center;mso-position-horizontal-relative:margin;mso-position-vertical:center;mso-position-vertical-relative:margin;mso-width-percent:0;mso-height-percent:0" o:allowincell="f">
          <v:imagedata r:id="rId1" o:title="Letterhead-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FC09" w14:textId="1305F65A" w:rsidR="00102E90" w:rsidRDefault="00102E90" w:rsidP="00FC3DCD">
    <w:pPr>
      <w:pStyle w:val="Header"/>
      <w:jc w:val="right"/>
    </w:pPr>
  </w:p>
  <w:p w14:paraId="185064CE" w14:textId="23477A61" w:rsidR="0067790F" w:rsidRDefault="0067790F" w:rsidP="00547994">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499"/>
      <w:gridCol w:w="2376"/>
      <w:gridCol w:w="1937"/>
      <w:gridCol w:w="1564"/>
    </w:tblGrid>
    <w:tr w:rsidR="0067790F" w14:paraId="5C1744C0" w14:textId="77777777" w:rsidTr="0067790F">
      <w:tc>
        <w:tcPr>
          <w:tcW w:w="1325" w:type="dxa"/>
          <w:vAlign w:val="center"/>
        </w:tcPr>
        <w:p w14:paraId="48F178E0" w14:textId="178F0216" w:rsidR="0067790F" w:rsidRPr="00D435F0" w:rsidRDefault="0067790F" w:rsidP="0067790F">
          <w:pPr>
            <w:spacing w:before="100" w:beforeAutospacing="1" w:after="100" w:afterAutospacing="1" w:line="276" w:lineRule="auto"/>
            <w:jc w:val="center"/>
            <w:rPr>
              <w:noProof/>
            </w:rPr>
          </w:pPr>
          <w:r>
            <w:rPr>
              <w:noProof/>
            </w:rPr>
            <w:drawing>
              <wp:inline distT="0" distB="0" distL="0" distR="0" wp14:anchorId="644FCDFF" wp14:editId="6C13C868">
                <wp:extent cx="1122680" cy="560070"/>
                <wp:effectExtent l="0" t="0" r="0" b="0"/>
                <wp:docPr id="2" name="Picture 1" descr="A screenshot of a cell phone&#10;&#10;Description automatically generated">
                  <a:extLst xmlns:a="http://schemas.openxmlformats.org/drawingml/2006/main">
                    <a:ext uri="{FF2B5EF4-FFF2-40B4-BE49-F238E27FC236}">
                      <a16:creationId xmlns:a16="http://schemas.microsoft.com/office/drawing/2014/main" id="{B8ACEA8A-70E1-424D-BBF6-4CC5A4A59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ell phone&#10;&#10;Description automatically generated">
                          <a:extLst>
                            <a:ext uri="{FF2B5EF4-FFF2-40B4-BE49-F238E27FC236}">
                              <a16:creationId xmlns:a16="http://schemas.microsoft.com/office/drawing/2014/main" id="{B8ACEA8A-70E1-424D-BBF6-4CC5A4A593D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2680" cy="560070"/>
                        </a:xfrm>
                        <a:prstGeom prst="rect">
                          <a:avLst/>
                        </a:prstGeom>
                      </pic:spPr>
                    </pic:pic>
                  </a:graphicData>
                </a:graphic>
              </wp:inline>
            </w:drawing>
          </w:r>
        </w:p>
      </w:tc>
      <w:tc>
        <w:tcPr>
          <w:tcW w:w="1773" w:type="dxa"/>
          <w:vAlign w:val="center"/>
        </w:tcPr>
        <w:p w14:paraId="5F37FC30" w14:textId="442134C0" w:rsidR="0067790F" w:rsidRDefault="0067790F" w:rsidP="0067790F">
          <w:pPr>
            <w:spacing w:before="100" w:beforeAutospacing="1" w:after="100" w:afterAutospacing="1" w:line="276" w:lineRule="auto"/>
            <w:jc w:val="center"/>
            <w:rPr>
              <w:rFonts w:cs="Arial"/>
            </w:rPr>
          </w:pPr>
          <w:r w:rsidRPr="00D435F0">
            <w:rPr>
              <w:noProof/>
            </w:rPr>
            <w:drawing>
              <wp:inline distT="0" distB="0" distL="0" distR="0" wp14:anchorId="03B55A13" wp14:editId="5F4D3E4D">
                <wp:extent cx="602753" cy="602753"/>
                <wp:effectExtent l="0" t="0" r="0" b="0"/>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screen">
                          <a:extLst>
                            <a:ext uri="{28A0092B-C50C-407E-A947-70E740481C1C}">
                              <a14:useLocalDpi xmlns:a14="http://schemas.microsoft.com/office/drawing/2010/main"/>
                            </a:ext>
                          </a:extLst>
                        </a:blip>
                        <a:stretch>
                          <a:fillRect/>
                        </a:stretch>
                      </pic:blipFill>
                      <pic:spPr>
                        <a:xfrm>
                          <a:off x="0" y="0"/>
                          <a:ext cx="614838" cy="614838"/>
                        </a:xfrm>
                        <a:prstGeom prst="rect">
                          <a:avLst/>
                        </a:prstGeom>
                      </pic:spPr>
                    </pic:pic>
                  </a:graphicData>
                </a:graphic>
              </wp:inline>
            </w:drawing>
          </w:r>
        </w:p>
      </w:tc>
      <w:tc>
        <w:tcPr>
          <w:tcW w:w="2376" w:type="dxa"/>
          <w:vAlign w:val="center"/>
        </w:tcPr>
        <w:p w14:paraId="01D2B6FA" w14:textId="77777777" w:rsidR="0067790F" w:rsidRDefault="0067790F" w:rsidP="0067790F">
          <w:pPr>
            <w:spacing w:before="100" w:beforeAutospacing="1" w:after="100" w:afterAutospacing="1" w:line="276" w:lineRule="auto"/>
            <w:jc w:val="center"/>
            <w:rPr>
              <w:rFonts w:cs="Arial"/>
            </w:rPr>
          </w:pPr>
          <w:r w:rsidRPr="00D435F0">
            <w:rPr>
              <w:noProof/>
            </w:rPr>
            <w:drawing>
              <wp:inline distT="0" distB="0" distL="0" distR="0" wp14:anchorId="315C010A" wp14:editId="31A0BA25">
                <wp:extent cx="1371408" cy="422704"/>
                <wp:effectExtent l="0" t="0" r="635" b="0"/>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screen">
                          <a:extLst>
                            <a:ext uri="{28A0092B-C50C-407E-A947-70E740481C1C}">
                              <a14:useLocalDpi xmlns:a14="http://schemas.microsoft.com/office/drawing/2010/main"/>
                            </a:ext>
                          </a:extLst>
                        </a:blip>
                        <a:stretch>
                          <a:fillRect/>
                        </a:stretch>
                      </pic:blipFill>
                      <pic:spPr>
                        <a:xfrm>
                          <a:off x="0" y="0"/>
                          <a:ext cx="1466587" cy="452041"/>
                        </a:xfrm>
                        <a:prstGeom prst="rect">
                          <a:avLst/>
                        </a:prstGeom>
                      </pic:spPr>
                    </pic:pic>
                  </a:graphicData>
                </a:graphic>
              </wp:inline>
            </w:drawing>
          </w:r>
        </w:p>
      </w:tc>
      <w:tc>
        <w:tcPr>
          <w:tcW w:w="2068" w:type="dxa"/>
          <w:vAlign w:val="center"/>
        </w:tcPr>
        <w:p w14:paraId="0BC239C3" w14:textId="77777777" w:rsidR="0067790F" w:rsidRDefault="0067790F" w:rsidP="0067790F">
          <w:pPr>
            <w:spacing w:before="100" w:beforeAutospacing="1" w:after="100" w:afterAutospacing="1" w:line="276" w:lineRule="auto"/>
            <w:jc w:val="center"/>
            <w:rPr>
              <w:rFonts w:cs="Arial"/>
            </w:rPr>
          </w:pPr>
          <w:r w:rsidRPr="007046A9">
            <w:rPr>
              <w:noProof/>
            </w:rPr>
            <w:drawing>
              <wp:inline distT="0" distB="0" distL="0" distR="0" wp14:anchorId="7E11EB4A" wp14:editId="107C6B86">
                <wp:extent cx="992325" cy="429371"/>
                <wp:effectExtent l="0" t="0" r="0" b="254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screen">
                          <a:extLst>
                            <a:ext uri="{28A0092B-C50C-407E-A947-70E740481C1C}">
                              <a14:useLocalDpi xmlns:a14="http://schemas.microsoft.com/office/drawing/2010/main"/>
                            </a:ext>
                          </a:extLst>
                        </a:blip>
                        <a:stretch>
                          <a:fillRect/>
                        </a:stretch>
                      </pic:blipFill>
                      <pic:spPr>
                        <a:xfrm>
                          <a:off x="0" y="0"/>
                          <a:ext cx="1042494" cy="451079"/>
                        </a:xfrm>
                        <a:prstGeom prst="rect">
                          <a:avLst/>
                        </a:prstGeom>
                      </pic:spPr>
                    </pic:pic>
                  </a:graphicData>
                </a:graphic>
              </wp:inline>
            </w:drawing>
          </w:r>
        </w:p>
      </w:tc>
      <w:tc>
        <w:tcPr>
          <w:tcW w:w="1818" w:type="dxa"/>
          <w:vAlign w:val="center"/>
        </w:tcPr>
        <w:p w14:paraId="352EB660" w14:textId="77777777" w:rsidR="0067790F" w:rsidRDefault="0067790F" w:rsidP="0067790F">
          <w:pPr>
            <w:spacing w:before="100" w:beforeAutospacing="1" w:after="100" w:afterAutospacing="1" w:line="276" w:lineRule="auto"/>
            <w:jc w:val="center"/>
            <w:rPr>
              <w:rFonts w:cs="Arial"/>
            </w:rPr>
          </w:pPr>
          <w:r>
            <w:rPr>
              <w:noProof/>
            </w:rPr>
            <w:drawing>
              <wp:inline distT="0" distB="0" distL="0" distR="0" wp14:anchorId="1035AE0D" wp14:editId="7662EF4D">
                <wp:extent cx="659765" cy="632460"/>
                <wp:effectExtent l="0" t="0" r="635" b="2540"/>
                <wp:docPr id="8" name="Picture 4" descr="A picture containing room, drawing&#10;&#10;Description automatically generated">
                  <a:extLst xmlns:a="http://schemas.openxmlformats.org/drawingml/2006/main">
                    <a:ext uri="{FF2B5EF4-FFF2-40B4-BE49-F238E27FC236}">
                      <a16:creationId xmlns:a16="http://schemas.microsoft.com/office/drawing/2014/main" id="{E4BA025E-1300-4053-A172-7D7518C42E78}"/>
                    </a:ext>
                  </a:extLst>
                </wp:docPr>
                <wp:cNvGraphicFramePr/>
                <a:graphic xmlns:a="http://schemas.openxmlformats.org/drawingml/2006/main">
                  <a:graphicData uri="http://schemas.openxmlformats.org/drawingml/2006/picture">
                    <pic:pic xmlns:pic="http://schemas.openxmlformats.org/drawingml/2006/picture">
                      <pic:nvPicPr>
                        <pic:cNvPr id="5" name="Picture 4" descr="A picture containing room, drawing&#10;&#10;Description automatically generated">
                          <a:extLst>
                            <a:ext uri="{FF2B5EF4-FFF2-40B4-BE49-F238E27FC236}">
                              <a16:creationId xmlns:a16="http://schemas.microsoft.com/office/drawing/2014/main" id="{E4BA025E-1300-4053-A172-7D7518C42E78}"/>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9765" cy="632460"/>
                        </a:xfrm>
                        <a:prstGeom prst="rect">
                          <a:avLst/>
                        </a:prstGeom>
                      </pic:spPr>
                    </pic:pic>
                  </a:graphicData>
                </a:graphic>
              </wp:inline>
            </w:drawing>
          </w:r>
        </w:p>
      </w:tc>
    </w:tr>
  </w:tbl>
  <w:p w14:paraId="2A6335B1" w14:textId="2982C1C5" w:rsidR="007046A9" w:rsidRDefault="007046A9" w:rsidP="005479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F8E1C" w14:textId="019F6160" w:rsidR="00482A30" w:rsidRDefault="00482A30" w:rsidP="004E0A19">
    <w:pPr>
      <w:pStyle w:val="Header"/>
      <w:jc w:val="center"/>
    </w:pPr>
  </w:p>
  <w:p w14:paraId="4A0A2A2B" w14:textId="116F26F2" w:rsidR="0069437E" w:rsidRDefault="00530F32" w:rsidP="007046A9">
    <w:pPr>
      <w:pStyle w:val="Header"/>
    </w:pPr>
    <w:r w:rsidRPr="00530F32">
      <w:rPr>
        <w:noProof/>
      </w:rPr>
      <w:drawing>
        <wp:inline distT="0" distB="0" distL="0" distR="0" wp14:anchorId="48FB351C" wp14:editId="68314FC8">
          <wp:extent cx="803953" cy="760491"/>
          <wp:effectExtent l="0" t="0" r="0" b="0"/>
          <wp:docPr id="17" name="Picture 17"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extLst>
                      <a:ext uri="{28A0092B-C50C-407E-A947-70E740481C1C}">
                        <a14:useLocalDpi xmlns:a14="http://schemas.microsoft.com/office/drawing/2010/main"/>
                      </a:ext>
                    </a:extLst>
                  </a:blip>
                  <a:stretch>
                    <a:fillRect/>
                  </a:stretch>
                </pic:blipFill>
                <pic:spPr>
                  <a:xfrm>
                    <a:off x="0" y="0"/>
                    <a:ext cx="834183" cy="789087"/>
                  </a:xfrm>
                  <a:prstGeom prst="rect">
                    <a:avLst/>
                  </a:prstGeom>
                </pic:spPr>
              </pic:pic>
            </a:graphicData>
          </a:graphic>
        </wp:inline>
      </w:drawing>
    </w:r>
    <w:r w:rsidR="007046A9">
      <w:t xml:space="preserve">        </w:t>
    </w:r>
    <w:r w:rsidR="00D435F0" w:rsidRPr="00D435F0">
      <w:rPr>
        <w:noProof/>
      </w:rPr>
      <w:drawing>
        <wp:inline distT="0" distB="0" distL="0" distR="0" wp14:anchorId="4E208C21" wp14:editId="503FA17F">
          <wp:extent cx="706170" cy="706170"/>
          <wp:effectExtent l="0" t="0" r="5080" b="508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screen">
                    <a:extLst>
                      <a:ext uri="{28A0092B-C50C-407E-A947-70E740481C1C}">
                        <a14:useLocalDpi xmlns:a14="http://schemas.microsoft.com/office/drawing/2010/main"/>
                      </a:ext>
                    </a:extLst>
                  </a:blip>
                  <a:stretch>
                    <a:fillRect/>
                  </a:stretch>
                </pic:blipFill>
                <pic:spPr>
                  <a:xfrm>
                    <a:off x="0" y="0"/>
                    <a:ext cx="716703" cy="716703"/>
                  </a:xfrm>
                  <a:prstGeom prst="rect">
                    <a:avLst/>
                  </a:prstGeom>
                </pic:spPr>
              </pic:pic>
            </a:graphicData>
          </a:graphic>
        </wp:inline>
      </w:drawing>
    </w:r>
    <w:r w:rsidR="007046A9">
      <w:t xml:space="preserve">        </w:t>
    </w:r>
    <w:r w:rsidR="007046A9">
      <w:tab/>
    </w:r>
    <w:r w:rsidR="00D435F0" w:rsidRPr="00D435F0">
      <w:rPr>
        <w:noProof/>
      </w:rPr>
      <w:drawing>
        <wp:inline distT="0" distB="0" distL="0" distR="0" wp14:anchorId="065094A7" wp14:editId="05E1503D">
          <wp:extent cx="1977357" cy="609474"/>
          <wp:effectExtent l="0" t="0" r="4445" b="635"/>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screen">
                    <a:extLst>
                      <a:ext uri="{28A0092B-C50C-407E-A947-70E740481C1C}">
                        <a14:useLocalDpi xmlns:a14="http://schemas.microsoft.com/office/drawing/2010/main"/>
                      </a:ext>
                    </a:extLst>
                  </a:blip>
                  <a:stretch>
                    <a:fillRect/>
                  </a:stretch>
                </pic:blipFill>
                <pic:spPr>
                  <a:xfrm>
                    <a:off x="0" y="0"/>
                    <a:ext cx="2072233" cy="638717"/>
                  </a:xfrm>
                  <a:prstGeom prst="rect">
                    <a:avLst/>
                  </a:prstGeom>
                </pic:spPr>
              </pic:pic>
            </a:graphicData>
          </a:graphic>
        </wp:inline>
      </w:drawing>
    </w:r>
    <w:r w:rsidR="007046A9">
      <w:t xml:space="preserve">        </w:t>
    </w:r>
    <w:r w:rsidR="007046A9" w:rsidRPr="007046A9">
      <w:rPr>
        <w:noProof/>
      </w:rPr>
      <w:drawing>
        <wp:inline distT="0" distB="0" distL="0" distR="0" wp14:anchorId="6570D413" wp14:editId="5A09EDDE">
          <wp:extent cx="1402302" cy="606765"/>
          <wp:effectExtent l="0" t="0" r="0" b="3175"/>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screen">
                    <a:extLst>
                      <a:ext uri="{28A0092B-C50C-407E-A947-70E740481C1C}">
                        <a14:useLocalDpi xmlns:a14="http://schemas.microsoft.com/office/drawing/2010/main"/>
                      </a:ext>
                    </a:extLst>
                  </a:blip>
                  <a:stretch>
                    <a:fillRect/>
                  </a:stretch>
                </pic:blipFill>
                <pic:spPr>
                  <a:xfrm>
                    <a:off x="0" y="0"/>
                    <a:ext cx="1453658" cy="628986"/>
                  </a:xfrm>
                  <a:prstGeom prst="rect">
                    <a:avLst/>
                  </a:prstGeom>
                </pic:spPr>
              </pic:pic>
            </a:graphicData>
          </a:graphic>
        </wp:inline>
      </w:drawing>
    </w:r>
  </w:p>
  <w:p w14:paraId="7035C8D5" w14:textId="77777777" w:rsidR="007046A9" w:rsidRDefault="007046A9" w:rsidP="00704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A63CF"/>
    <w:multiLevelType w:val="hybridMultilevel"/>
    <w:tmpl w:val="7FA68CD2"/>
    <w:lvl w:ilvl="0" w:tplc="75C2EE88">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436D"/>
    <w:multiLevelType w:val="hybridMultilevel"/>
    <w:tmpl w:val="30A231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40F31"/>
    <w:multiLevelType w:val="hybridMultilevel"/>
    <w:tmpl w:val="6652C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7058F"/>
    <w:multiLevelType w:val="hybridMultilevel"/>
    <w:tmpl w:val="5560A4B8"/>
    <w:lvl w:ilvl="0" w:tplc="61FC547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16696"/>
    <w:multiLevelType w:val="hybridMultilevel"/>
    <w:tmpl w:val="3A844A54"/>
    <w:lvl w:ilvl="0" w:tplc="61FC547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5010A"/>
    <w:multiLevelType w:val="hybridMultilevel"/>
    <w:tmpl w:val="250A3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C2AFA"/>
    <w:multiLevelType w:val="multilevel"/>
    <w:tmpl w:val="DAF4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55D79"/>
    <w:multiLevelType w:val="hybridMultilevel"/>
    <w:tmpl w:val="806A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40A87"/>
    <w:multiLevelType w:val="hybridMultilevel"/>
    <w:tmpl w:val="103C40B0"/>
    <w:lvl w:ilvl="0" w:tplc="04090001">
      <w:start w:val="1"/>
      <w:numFmt w:val="bullet"/>
      <w:lvlText w:val=""/>
      <w:lvlJc w:val="left"/>
      <w:pPr>
        <w:ind w:left="720" w:hanging="360"/>
      </w:pPr>
      <w:rPr>
        <w:rFonts w:ascii="Symbol" w:hAnsi="Symbol" w:hint="default"/>
      </w:rPr>
    </w:lvl>
    <w:lvl w:ilvl="1" w:tplc="E4C05902">
      <w:numFmt w:val="bullet"/>
      <w:lvlText w:val="•"/>
      <w:lvlJc w:val="left"/>
      <w:pPr>
        <w:ind w:left="1440" w:hanging="360"/>
      </w:pPr>
      <w:rPr>
        <w:rFonts w:ascii="Arial" w:eastAsia="Times New Roman" w:hAnsi="Arial" w:cs="Arial" w:hint="default"/>
      </w:rPr>
    </w:lvl>
    <w:lvl w:ilvl="2" w:tplc="ED76539C">
      <w:numFmt w:val="bullet"/>
      <w:lvlText w:val=""/>
      <w:lvlJc w:val="left"/>
      <w:pPr>
        <w:ind w:left="2160" w:hanging="360"/>
      </w:pPr>
      <w:rPr>
        <w:rFonts w:ascii="Wingdings" w:eastAsia="Times New Roman" w:hAnsi="Wingdings"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77979"/>
    <w:multiLevelType w:val="hybridMultilevel"/>
    <w:tmpl w:val="BC4E8F34"/>
    <w:lvl w:ilvl="0" w:tplc="771611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81AEC"/>
    <w:multiLevelType w:val="hybridMultilevel"/>
    <w:tmpl w:val="216ED408"/>
    <w:lvl w:ilvl="0" w:tplc="C2E09BE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F5538"/>
    <w:multiLevelType w:val="hybridMultilevel"/>
    <w:tmpl w:val="F55C6104"/>
    <w:lvl w:ilvl="0" w:tplc="6640199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945D29"/>
    <w:multiLevelType w:val="hybridMultilevel"/>
    <w:tmpl w:val="1D8838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682D1A"/>
    <w:multiLevelType w:val="hybridMultilevel"/>
    <w:tmpl w:val="F84293B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4" w15:restartNumberingAfterBreak="0">
    <w:nsid w:val="256F45B8"/>
    <w:multiLevelType w:val="hybridMultilevel"/>
    <w:tmpl w:val="C38C4442"/>
    <w:lvl w:ilvl="0" w:tplc="549C57E8">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3630EA"/>
    <w:multiLevelType w:val="hybridMultilevel"/>
    <w:tmpl w:val="82A0DCDE"/>
    <w:lvl w:ilvl="0" w:tplc="294EE10E">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F45186C"/>
    <w:multiLevelType w:val="hybridMultilevel"/>
    <w:tmpl w:val="4284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20126"/>
    <w:multiLevelType w:val="hybridMultilevel"/>
    <w:tmpl w:val="8006D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B3093"/>
    <w:multiLevelType w:val="hybridMultilevel"/>
    <w:tmpl w:val="14FC5920"/>
    <w:lvl w:ilvl="0" w:tplc="664019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EA7368"/>
    <w:multiLevelType w:val="hybridMultilevel"/>
    <w:tmpl w:val="610A5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62B04"/>
    <w:multiLevelType w:val="hybridMultilevel"/>
    <w:tmpl w:val="30A231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6251D"/>
    <w:multiLevelType w:val="hybridMultilevel"/>
    <w:tmpl w:val="6652CE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C574E"/>
    <w:multiLevelType w:val="multilevel"/>
    <w:tmpl w:val="57AE0B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EB30B2"/>
    <w:multiLevelType w:val="hybridMultilevel"/>
    <w:tmpl w:val="B12A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A3B2D"/>
    <w:multiLevelType w:val="hybridMultilevel"/>
    <w:tmpl w:val="ECE84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62234F"/>
    <w:multiLevelType w:val="hybridMultilevel"/>
    <w:tmpl w:val="5CF23F20"/>
    <w:lvl w:ilvl="0" w:tplc="771611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1B6527"/>
    <w:multiLevelType w:val="multilevel"/>
    <w:tmpl w:val="57AE0B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B367BB2"/>
    <w:multiLevelType w:val="multilevel"/>
    <w:tmpl w:val="41EE9C0C"/>
    <w:lvl w:ilvl="0">
      <w:start w:val="1"/>
      <w:numFmt w:val="none"/>
      <w:lvlRestart w:val="0"/>
      <w:pStyle w:val="CMSHeadL1"/>
      <w:suff w:val="nothing"/>
      <w:lvlText w:val=""/>
      <w:lvlJc w:val="left"/>
      <w:pPr>
        <w:tabs>
          <w:tab w:val="num" w:pos="0"/>
        </w:tabs>
        <w:ind w:left="0" w:firstLine="0"/>
      </w:pPr>
    </w:lvl>
    <w:lvl w:ilvl="1">
      <w:start w:val="1"/>
      <w:numFmt w:val="decimal"/>
      <w:pStyle w:val="CMSHeadL2"/>
      <w:lvlText w:val="%2."/>
      <w:lvlJc w:val="left"/>
      <w:pPr>
        <w:tabs>
          <w:tab w:val="num" w:pos="851"/>
        </w:tabs>
        <w:ind w:left="851" w:hanging="851"/>
      </w:pPr>
    </w:lvl>
    <w:lvl w:ilvl="2">
      <w:start w:val="1"/>
      <w:numFmt w:val="decimal"/>
      <w:pStyle w:val="CMSHeadL3"/>
      <w:lvlText w:val="%2.%3"/>
      <w:lvlJc w:val="left"/>
      <w:pPr>
        <w:tabs>
          <w:tab w:val="num" w:pos="851"/>
        </w:tabs>
        <w:ind w:left="851" w:hanging="851"/>
      </w:pPr>
    </w:lvl>
    <w:lvl w:ilvl="3">
      <w:start w:val="1"/>
      <w:numFmt w:val="decimal"/>
      <w:pStyle w:val="CMSHeadL4"/>
      <w:lvlText w:val="%2.%3.%4"/>
      <w:lvlJc w:val="left"/>
      <w:pPr>
        <w:tabs>
          <w:tab w:val="num" w:pos="1702"/>
        </w:tabs>
        <w:ind w:left="1702" w:hanging="851"/>
      </w:pPr>
    </w:lvl>
    <w:lvl w:ilvl="4">
      <w:start w:val="1"/>
      <w:numFmt w:val="lowerLetter"/>
      <w:pStyle w:val="CMSHeadL5"/>
      <w:lvlText w:val="(%5)"/>
      <w:lvlJc w:val="left"/>
      <w:pPr>
        <w:tabs>
          <w:tab w:val="num" w:pos="2552"/>
        </w:tabs>
        <w:ind w:left="2552" w:hanging="851"/>
      </w:pPr>
    </w:lvl>
    <w:lvl w:ilvl="5">
      <w:start w:val="1"/>
      <w:numFmt w:val="lowerRoman"/>
      <w:pStyle w:val="CMSHeadL6"/>
      <w:lvlText w:val="(%6)"/>
      <w:lvlJc w:val="left"/>
      <w:pPr>
        <w:tabs>
          <w:tab w:val="num" w:pos="3403"/>
        </w:tabs>
        <w:ind w:left="3403" w:hanging="851"/>
      </w:pPr>
    </w:lvl>
    <w:lvl w:ilvl="6">
      <w:start w:val="1"/>
      <w:numFmt w:val="none"/>
      <w:pStyle w:val="CMSHeadL7"/>
      <w:suff w:val="nothing"/>
      <w:lvlText w:val=""/>
      <w:lvlJc w:val="left"/>
      <w:pPr>
        <w:tabs>
          <w:tab w:val="num" w:pos="851"/>
        </w:tabs>
        <w:ind w:left="851" w:firstLine="0"/>
      </w:pPr>
    </w:lvl>
    <w:lvl w:ilvl="7">
      <w:start w:val="1"/>
      <w:numFmt w:val="lowerLetter"/>
      <w:pStyle w:val="CMSHeadL8"/>
      <w:lvlText w:val="(%8)"/>
      <w:lvlJc w:val="left"/>
      <w:pPr>
        <w:tabs>
          <w:tab w:val="num" w:pos="1702"/>
        </w:tabs>
        <w:ind w:left="1702" w:hanging="851"/>
      </w:pPr>
    </w:lvl>
    <w:lvl w:ilvl="8">
      <w:start w:val="1"/>
      <w:numFmt w:val="lowerRoman"/>
      <w:pStyle w:val="CMSHeadL9"/>
      <w:lvlText w:val="(%9)"/>
      <w:lvlJc w:val="left"/>
      <w:pPr>
        <w:tabs>
          <w:tab w:val="num" w:pos="2552"/>
        </w:tabs>
        <w:ind w:left="2552" w:hanging="851"/>
      </w:pPr>
    </w:lvl>
  </w:abstractNum>
  <w:abstractNum w:abstractNumId="28" w15:restartNumberingAfterBreak="0">
    <w:nsid w:val="601D0239"/>
    <w:multiLevelType w:val="hybridMultilevel"/>
    <w:tmpl w:val="C6F2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912873"/>
    <w:multiLevelType w:val="hybridMultilevel"/>
    <w:tmpl w:val="D722E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9543C7"/>
    <w:multiLevelType w:val="hybridMultilevel"/>
    <w:tmpl w:val="3A9E40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281C5C"/>
    <w:multiLevelType w:val="hybridMultilevel"/>
    <w:tmpl w:val="F82EB3D2"/>
    <w:lvl w:ilvl="0" w:tplc="61FC5474">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8E6FCC"/>
    <w:multiLevelType w:val="hybridMultilevel"/>
    <w:tmpl w:val="7FD6A23E"/>
    <w:lvl w:ilvl="0" w:tplc="7BC8097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B765B6"/>
    <w:multiLevelType w:val="hybridMultilevel"/>
    <w:tmpl w:val="B91CE6D0"/>
    <w:lvl w:ilvl="0" w:tplc="D77080C6">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8"/>
  </w:num>
  <w:num w:numId="4">
    <w:abstractNumId w:val="5"/>
  </w:num>
  <w:num w:numId="5">
    <w:abstractNumId w:val="2"/>
  </w:num>
  <w:num w:numId="6">
    <w:abstractNumId w:val="20"/>
  </w:num>
  <w:num w:numId="7">
    <w:abstractNumId w:val="1"/>
  </w:num>
  <w:num w:numId="8">
    <w:abstractNumId w:val="13"/>
  </w:num>
  <w:num w:numId="9">
    <w:abstractNumId w:val="12"/>
  </w:num>
  <w:num w:numId="10">
    <w:abstractNumId w:val="8"/>
  </w:num>
  <w:num w:numId="11">
    <w:abstractNumId w:val="23"/>
  </w:num>
  <w:num w:numId="12">
    <w:abstractNumId w:val="24"/>
  </w:num>
  <w:num w:numId="13">
    <w:abstractNumId w:val="19"/>
  </w:num>
  <w:num w:numId="14">
    <w:abstractNumId w:val="17"/>
  </w:num>
  <w:num w:numId="15">
    <w:abstractNumId w:val="21"/>
  </w:num>
  <w:num w:numId="16">
    <w:abstractNumId w:val="7"/>
  </w:num>
  <w:num w:numId="17">
    <w:abstractNumId w:val="29"/>
  </w:num>
  <w:num w:numId="18">
    <w:abstractNumId w:val="26"/>
  </w:num>
  <w:num w:numId="19">
    <w:abstractNumId w:val="27"/>
  </w:num>
  <w:num w:numId="20">
    <w:abstractNumId w:val="22"/>
  </w:num>
  <w:num w:numId="21">
    <w:abstractNumId w:val="4"/>
  </w:num>
  <w:num w:numId="22">
    <w:abstractNumId w:val="32"/>
  </w:num>
  <w:num w:numId="23">
    <w:abstractNumId w:val="10"/>
  </w:num>
  <w:num w:numId="24">
    <w:abstractNumId w:val="25"/>
  </w:num>
  <w:num w:numId="25">
    <w:abstractNumId w:val="6"/>
  </w:num>
  <w:num w:numId="26">
    <w:abstractNumId w:val="9"/>
  </w:num>
  <w:num w:numId="27">
    <w:abstractNumId w:val="33"/>
  </w:num>
  <w:num w:numId="28">
    <w:abstractNumId w:val="14"/>
  </w:num>
  <w:num w:numId="29">
    <w:abstractNumId w:val="3"/>
  </w:num>
  <w:num w:numId="30">
    <w:abstractNumId w:val="31"/>
  </w:num>
  <w:num w:numId="31">
    <w:abstractNumId w:val="15"/>
  </w:num>
  <w:num w:numId="32">
    <w:abstractNumId w:val="30"/>
  </w:num>
  <w:num w:numId="33">
    <w:abstractNumId w:val="28"/>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ocumentProtection w:edit="forms" w:enforcement="1" w:cryptProviderType="rsaAES" w:cryptAlgorithmClass="hash" w:cryptAlgorithmType="typeAny" w:cryptAlgorithmSid="14" w:cryptSpinCount="100000" w:hash="YqZ2NWL0Gky3yTflvBLR/5dC1yQqVdts0pzUPL1ppOdqBCDR+7YqRKTA82j3OAQZ3IduK3J3a9/CYbHREF4s7Q==" w:salt="UUfxNiHB6b5As0oFJmVSj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13"/>
    <w:rsid w:val="000010BD"/>
    <w:rsid w:val="00002551"/>
    <w:rsid w:val="00005656"/>
    <w:rsid w:val="000058F3"/>
    <w:rsid w:val="00012449"/>
    <w:rsid w:val="000125C9"/>
    <w:rsid w:val="0001570A"/>
    <w:rsid w:val="000264B4"/>
    <w:rsid w:val="00030175"/>
    <w:rsid w:val="00030C01"/>
    <w:rsid w:val="00031DDD"/>
    <w:rsid w:val="00032161"/>
    <w:rsid w:val="000433E6"/>
    <w:rsid w:val="00054402"/>
    <w:rsid w:val="0005529C"/>
    <w:rsid w:val="000627E9"/>
    <w:rsid w:val="00062C0D"/>
    <w:rsid w:val="00063760"/>
    <w:rsid w:val="000646B2"/>
    <w:rsid w:val="00071622"/>
    <w:rsid w:val="00072BD6"/>
    <w:rsid w:val="00075930"/>
    <w:rsid w:val="00075C79"/>
    <w:rsid w:val="000820FD"/>
    <w:rsid w:val="00083FDC"/>
    <w:rsid w:val="0008538B"/>
    <w:rsid w:val="000919EA"/>
    <w:rsid w:val="0009392A"/>
    <w:rsid w:val="00097A7F"/>
    <w:rsid w:val="00097EDC"/>
    <w:rsid w:val="000A1858"/>
    <w:rsid w:val="000A2A30"/>
    <w:rsid w:val="000A2B19"/>
    <w:rsid w:val="000A3F0E"/>
    <w:rsid w:val="000A53F2"/>
    <w:rsid w:val="000B6F02"/>
    <w:rsid w:val="000C0968"/>
    <w:rsid w:val="000C135E"/>
    <w:rsid w:val="000C421A"/>
    <w:rsid w:val="000C5E02"/>
    <w:rsid w:val="000C7A6E"/>
    <w:rsid w:val="000D27F4"/>
    <w:rsid w:val="000D488D"/>
    <w:rsid w:val="000D71FB"/>
    <w:rsid w:val="000E4E97"/>
    <w:rsid w:val="000E56F9"/>
    <w:rsid w:val="000E6042"/>
    <w:rsid w:val="00102E90"/>
    <w:rsid w:val="001137E3"/>
    <w:rsid w:val="00120EF8"/>
    <w:rsid w:val="00127D8C"/>
    <w:rsid w:val="00131124"/>
    <w:rsid w:val="00132043"/>
    <w:rsid w:val="00133C63"/>
    <w:rsid w:val="00137413"/>
    <w:rsid w:val="00141D99"/>
    <w:rsid w:val="00143A1A"/>
    <w:rsid w:val="00146795"/>
    <w:rsid w:val="00147260"/>
    <w:rsid w:val="00147DBE"/>
    <w:rsid w:val="001526E1"/>
    <w:rsid w:val="00156722"/>
    <w:rsid w:val="0016158E"/>
    <w:rsid w:val="001625C1"/>
    <w:rsid w:val="00162CA5"/>
    <w:rsid w:val="00174D5A"/>
    <w:rsid w:val="00185B4A"/>
    <w:rsid w:val="00186051"/>
    <w:rsid w:val="00190F99"/>
    <w:rsid w:val="00191F04"/>
    <w:rsid w:val="0019737E"/>
    <w:rsid w:val="001A02B6"/>
    <w:rsid w:val="001A4A12"/>
    <w:rsid w:val="001B1EA0"/>
    <w:rsid w:val="001B3DF8"/>
    <w:rsid w:val="001D2056"/>
    <w:rsid w:val="001D3AC1"/>
    <w:rsid w:val="001E5473"/>
    <w:rsid w:val="001E6DEF"/>
    <w:rsid w:val="001F2B05"/>
    <w:rsid w:val="00203A80"/>
    <w:rsid w:val="002046DF"/>
    <w:rsid w:val="00214FA6"/>
    <w:rsid w:val="00220309"/>
    <w:rsid w:val="002254B7"/>
    <w:rsid w:val="002254E1"/>
    <w:rsid w:val="002255E5"/>
    <w:rsid w:val="00230818"/>
    <w:rsid w:val="002319A5"/>
    <w:rsid w:val="002329BB"/>
    <w:rsid w:val="00236004"/>
    <w:rsid w:val="002410CF"/>
    <w:rsid w:val="00241511"/>
    <w:rsid w:val="002453E9"/>
    <w:rsid w:val="00250536"/>
    <w:rsid w:val="002558B4"/>
    <w:rsid w:val="0026143C"/>
    <w:rsid w:val="00263E2F"/>
    <w:rsid w:val="00264172"/>
    <w:rsid w:val="0027441B"/>
    <w:rsid w:val="0028019F"/>
    <w:rsid w:val="00291C08"/>
    <w:rsid w:val="002A0BFA"/>
    <w:rsid w:val="002A1D66"/>
    <w:rsid w:val="002B4EC3"/>
    <w:rsid w:val="002C50D2"/>
    <w:rsid w:val="002C7844"/>
    <w:rsid w:val="002D5989"/>
    <w:rsid w:val="002D69C7"/>
    <w:rsid w:val="002D7531"/>
    <w:rsid w:val="002E1C1D"/>
    <w:rsid w:val="002E443D"/>
    <w:rsid w:val="002F06B0"/>
    <w:rsid w:val="0030199C"/>
    <w:rsid w:val="00303D1A"/>
    <w:rsid w:val="0030487E"/>
    <w:rsid w:val="00307453"/>
    <w:rsid w:val="00310794"/>
    <w:rsid w:val="003131A6"/>
    <w:rsid w:val="003168BE"/>
    <w:rsid w:val="00321BD1"/>
    <w:rsid w:val="00323F6C"/>
    <w:rsid w:val="0032528D"/>
    <w:rsid w:val="0032766E"/>
    <w:rsid w:val="00331F27"/>
    <w:rsid w:val="00332021"/>
    <w:rsid w:val="00335E46"/>
    <w:rsid w:val="0034080E"/>
    <w:rsid w:val="003550EA"/>
    <w:rsid w:val="0035681C"/>
    <w:rsid w:val="00357E5F"/>
    <w:rsid w:val="00363EDF"/>
    <w:rsid w:val="00366012"/>
    <w:rsid w:val="00366110"/>
    <w:rsid w:val="003675A9"/>
    <w:rsid w:val="003731CD"/>
    <w:rsid w:val="00373DD4"/>
    <w:rsid w:val="00381434"/>
    <w:rsid w:val="003821CB"/>
    <w:rsid w:val="003832A2"/>
    <w:rsid w:val="003836DA"/>
    <w:rsid w:val="00386E1E"/>
    <w:rsid w:val="00391784"/>
    <w:rsid w:val="0039244D"/>
    <w:rsid w:val="00393E31"/>
    <w:rsid w:val="0039407C"/>
    <w:rsid w:val="003977AC"/>
    <w:rsid w:val="003A2D03"/>
    <w:rsid w:val="003A48E8"/>
    <w:rsid w:val="003B1A26"/>
    <w:rsid w:val="003B2A21"/>
    <w:rsid w:val="003B3236"/>
    <w:rsid w:val="003B4216"/>
    <w:rsid w:val="003C15BA"/>
    <w:rsid w:val="003C1828"/>
    <w:rsid w:val="003C5B4E"/>
    <w:rsid w:val="003D3D74"/>
    <w:rsid w:val="003D5CA3"/>
    <w:rsid w:val="003D5E0A"/>
    <w:rsid w:val="003E52ED"/>
    <w:rsid w:val="003E7296"/>
    <w:rsid w:val="003E75DB"/>
    <w:rsid w:val="003E7EF2"/>
    <w:rsid w:val="003F008B"/>
    <w:rsid w:val="003F04CD"/>
    <w:rsid w:val="003F1ED2"/>
    <w:rsid w:val="00405EFC"/>
    <w:rsid w:val="00410D8D"/>
    <w:rsid w:val="0041411C"/>
    <w:rsid w:val="00424200"/>
    <w:rsid w:val="00424DFD"/>
    <w:rsid w:val="0042652F"/>
    <w:rsid w:val="00433CFC"/>
    <w:rsid w:val="0043422A"/>
    <w:rsid w:val="004343DD"/>
    <w:rsid w:val="00435C22"/>
    <w:rsid w:val="004408BD"/>
    <w:rsid w:val="004438D1"/>
    <w:rsid w:val="004466B5"/>
    <w:rsid w:val="00451F3C"/>
    <w:rsid w:val="00453E50"/>
    <w:rsid w:val="004555D2"/>
    <w:rsid w:val="0045757C"/>
    <w:rsid w:val="00460060"/>
    <w:rsid w:val="00464663"/>
    <w:rsid w:val="0047170A"/>
    <w:rsid w:val="00471D64"/>
    <w:rsid w:val="00476102"/>
    <w:rsid w:val="00482A30"/>
    <w:rsid w:val="0048484E"/>
    <w:rsid w:val="00485873"/>
    <w:rsid w:val="00485B39"/>
    <w:rsid w:val="00486161"/>
    <w:rsid w:val="004868D4"/>
    <w:rsid w:val="00491F95"/>
    <w:rsid w:val="00497151"/>
    <w:rsid w:val="004A210D"/>
    <w:rsid w:val="004A42CA"/>
    <w:rsid w:val="004A5E0F"/>
    <w:rsid w:val="004B010A"/>
    <w:rsid w:val="004B2472"/>
    <w:rsid w:val="004B33C9"/>
    <w:rsid w:val="004B3E5F"/>
    <w:rsid w:val="004B42EF"/>
    <w:rsid w:val="004D7BA1"/>
    <w:rsid w:val="004E09D4"/>
    <w:rsid w:val="004E0A19"/>
    <w:rsid w:val="004E52A3"/>
    <w:rsid w:val="004E67BF"/>
    <w:rsid w:val="00504B19"/>
    <w:rsid w:val="005112BA"/>
    <w:rsid w:val="00514FC1"/>
    <w:rsid w:val="005206C4"/>
    <w:rsid w:val="00520F13"/>
    <w:rsid w:val="0052315A"/>
    <w:rsid w:val="005257CE"/>
    <w:rsid w:val="005274E6"/>
    <w:rsid w:val="00530F32"/>
    <w:rsid w:val="00542119"/>
    <w:rsid w:val="00547994"/>
    <w:rsid w:val="0055789F"/>
    <w:rsid w:val="00562919"/>
    <w:rsid w:val="0057086B"/>
    <w:rsid w:val="005716F3"/>
    <w:rsid w:val="00572830"/>
    <w:rsid w:val="0057369F"/>
    <w:rsid w:val="00573A9F"/>
    <w:rsid w:val="005742B3"/>
    <w:rsid w:val="0057614B"/>
    <w:rsid w:val="005823E2"/>
    <w:rsid w:val="00583484"/>
    <w:rsid w:val="005836B5"/>
    <w:rsid w:val="005864D8"/>
    <w:rsid w:val="00586E8A"/>
    <w:rsid w:val="00587D20"/>
    <w:rsid w:val="00593DBD"/>
    <w:rsid w:val="005940AD"/>
    <w:rsid w:val="005950D3"/>
    <w:rsid w:val="005979B4"/>
    <w:rsid w:val="005A0607"/>
    <w:rsid w:val="005A5245"/>
    <w:rsid w:val="005A569C"/>
    <w:rsid w:val="005A691B"/>
    <w:rsid w:val="005A6CA8"/>
    <w:rsid w:val="005B1F8A"/>
    <w:rsid w:val="005C56C6"/>
    <w:rsid w:val="005C6836"/>
    <w:rsid w:val="005D00F8"/>
    <w:rsid w:val="005D7E2D"/>
    <w:rsid w:val="005E294D"/>
    <w:rsid w:val="005E31C6"/>
    <w:rsid w:val="005E48CE"/>
    <w:rsid w:val="005E76FB"/>
    <w:rsid w:val="005F4197"/>
    <w:rsid w:val="005F41C8"/>
    <w:rsid w:val="005F4B88"/>
    <w:rsid w:val="005F5EAD"/>
    <w:rsid w:val="005F6D8C"/>
    <w:rsid w:val="00602B7B"/>
    <w:rsid w:val="0060471B"/>
    <w:rsid w:val="00607ABC"/>
    <w:rsid w:val="00607BAE"/>
    <w:rsid w:val="006116C4"/>
    <w:rsid w:val="006116D1"/>
    <w:rsid w:val="006129BC"/>
    <w:rsid w:val="00616884"/>
    <w:rsid w:val="00617531"/>
    <w:rsid w:val="006271F1"/>
    <w:rsid w:val="00630684"/>
    <w:rsid w:val="0063303A"/>
    <w:rsid w:val="00633533"/>
    <w:rsid w:val="00634915"/>
    <w:rsid w:val="00635586"/>
    <w:rsid w:val="00637FF8"/>
    <w:rsid w:val="00640063"/>
    <w:rsid w:val="00647C9E"/>
    <w:rsid w:val="006502F8"/>
    <w:rsid w:val="00656482"/>
    <w:rsid w:val="006611B6"/>
    <w:rsid w:val="00662755"/>
    <w:rsid w:val="00663CF0"/>
    <w:rsid w:val="006653ED"/>
    <w:rsid w:val="00671054"/>
    <w:rsid w:val="006715DF"/>
    <w:rsid w:val="006721D0"/>
    <w:rsid w:val="00672360"/>
    <w:rsid w:val="006751D1"/>
    <w:rsid w:val="00675A11"/>
    <w:rsid w:val="00677363"/>
    <w:rsid w:val="0067790F"/>
    <w:rsid w:val="0068276D"/>
    <w:rsid w:val="00682C31"/>
    <w:rsid w:val="00685516"/>
    <w:rsid w:val="00686055"/>
    <w:rsid w:val="00686116"/>
    <w:rsid w:val="00686A48"/>
    <w:rsid w:val="0069136C"/>
    <w:rsid w:val="00692616"/>
    <w:rsid w:val="0069437E"/>
    <w:rsid w:val="00695E0B"/>
    <w:rsid w:val="006A2535"/>
    <w:rsid w:val="006C5E2F"/>
    <w:rsid w:val="006C6F1E"/>
    <w:rsid w:val="006D04B8"/>
    <w:rsid w:val="006D0966"/>
    <w:rsid w:val="006D30A6"/>
    <w:rsid w:val="006D4EF3"/>
    <w:rsid w:val="006E068D"/>
    <w:rsid w:val="006E35CC"/>
    <w:rsid w:val="006F1822"/>
    <w:rsid w:val="006F72B1"/>
    <w:rsid w:val="00701085"/>
    <w:rsid w:val="00702091"/>
    <w:rsid w:val="00703828"/>
    <w:rsid w:val="007046A9"/>
    <w:rsid w:val="007154DD"/>
    <w:rsid w:val="007155FE"/>
    <w:rsid w:val="00716184"/>
    <w:rsid w:val="00721F8B"/>
    <w:rsid w:val="00722150"/>
    <w:rsid w:val="007234CA"/>
    <w:rsid w:val="007234F2"/>
    <w:rsid w:val="0072622A"/>
    <w:rsid w:val="0072742F"/>
    <w:rsid w:val="007313CA"/>
    <w:rsid w:val="007313CB"/>
    <w:rsid w:val="0073490F"/>
    <w:rsid w:val="00735C64"/>
    <w:rsid w:val="00736898"/>
    <w:rsid w:val="0073722A"/>
    <w:rsid w:val="00741ADC"/>
    <w:rsid w:val="00743766"/>
    <w:rsid w:val="00754EAF"/>
    <w:rsid w:val="007578C7"/>
    <w:rsid w:val="00757FEC"/>
    <w:rsid w:val="00763652"/>
    <w:rsid w:val="007644A3"/>
    <w:rsid w:val="00766851"/>
    <w:rsid w:val="0077384B"/>
    <w:rsid w:val="0077552B"/>
    <w:rsid w:val="00775E5B"/>
    <w:rsid w:val="00784868"/>
    <w:rsid w:val="00785F47"/>
    <w:rsid w:val="007865F8"/>
    <w:rsid w:val="0079051F"/>
    <w:rsid w:val="0079079A"/>
    <w:rsid w:val="00793F05"/>
    <w:rsid w:val="00796391"/>
    <w:rsid w:val="007A0F59"/>
    <w:rsid w:val="007B2C32"/>
    <w:rsid w:val="007C1DD8"/>
    <w:rsid w:val="007C4659"/>
    <w:rsid w:val="007C6184"/>
    <w:rsid w:val="007C65B9"/>
    <w:rsid w:val="007D0B97"/>
    <w:rsid w:val="007D3D3B"/>
    <w:rsid w:val="007D4404"/>
    <w:rsid w:val="007E0D2E"/>
    <w:rsid w:val="007E228B"/>
    <w:rsid w:val="007E49C3"/>
    <w:rsid w:val="007E6A56"/>
    <w:rsid w:val="007F1E38"/>
    <w:rsid w:val="0080024F"/>
    <w:rsid w:val="008024D0"/>
    <w:rsid w:val="00804430"/>
    <w:rsid w:val="0081411F"/>
    <w:rsid w:val="00814722"/>
    <w:rsid w:val="0083158D"/>
    <w:rsid w:val="008321C3"/>
    <w:rsid w:val="00833218"/>
    <w:rsid w:val="00833D93"/>
    <w:rsid w:val="00834D97"/>
    <w:rsid w:val="00834E73"/>
    <w:rsid w:val="00852DB5"/>
    <w:rsid w:val="0086059C"/>
    <w:rsid w:val="0086470C"/>
    <w:rsid w:val="00865DB8"/>
    <w:rsid w:val="008669F3"/>
    <w:rsid w:val="0086796B"/>
    <w:rsid w:val="008710BD"/>
    <w:rsid w:val="0087161E"/>
    <w:rsid w:val="00872E01"/>
    <w:rsid w:val="00874317"/>
    <w:rsid w:val="0087448F"/>
    <w:rsid w:val="00875787"/>
    <w:rsid w:val="00880B4C"/>
    <w:rsid w:val="00882DA5"/>
    <w:rsid w:val="00884125"/>
    <w:rsid w:val="00894348"/>
    <w:rsid w:val="008A1260"/>
    <w:rsid w:val="008A1902"/>
    <w:rsid w:val="008A4E6B"/>
    <w:rsid w:val="008B109E"/>
    <w:rsid w:val="008B1CE6"/>
    <w:rsid w:val="008B3ED8"/>
    <w:rsid w:val="008B69A0"/>
    <w:rsid w:val="008C101F"/>
    <w:rsid w:val="008C3B42"/>
    <w:rsid w:val="008C4711"/>
    <w:rsid w:val="008C4896"/>
    <w:rsid w:val="008D1BCC"/>
    <w:rsid w:val="008D245B"/>
    <w:rsid w:val="008D2A92"/>
    <w:rsid w:val="008D66C1"/>
    <w:rsid w:val="008D7AC8"/>
    <w:rsid w:val="008E1610"/>
    <w:rsid w:val="008E28F2"/>
    <w:rsid w:val="008E3869"/>
    <w:rsid w:val="008E3D3B"/>
    <w:rsid w:val="008E405A"/>
    <w:rsid w:val="008F760C"/>
    <w:rsid w:val="008F7A4C"/>
    <w:rsid w:val="00900B63"/>
    <w:rsid w:val="00900DE6"/>
    <w:rsid w:val="00900EC4"/>
    <w:rsid w:val="0090482E"/>
    <w:rsid w:val="009071F1"/>
    <w:rsid w:val="00913FCD"/>
    <w:rsid w:val="00915370"/>
    <w:rsid w:val="009203F6"/>
    <w:rsid w:val="00931442"/>
    <w:rsid w:val="00934938"/>
    <w:rsid w:val="00934ED8"/>
    <w:rsid w:val="009376C2"/>
    <w:rsid w:val="009412B1"/>
    <w:rsid w:val="009432C6"/>
    <w:rsid w:val="009514B7"/>
    <w:rsid w:val="009542F8"/>
    <w:rsid w:val="00960409"/>
    <w:rsid w:val="00970CFC"/>
    <w:rsid w:val="00973472"/>
    <w:rsid w:val="009754D6"/>
    <w:rsid w:val="00975937"/>
    <w:rsid w:val="00976D75"/>
    <w:rsid w:val="00985546"/>
    <w:rsid w:val="00985E2A"/>
    <w:rsid w:val="00987262"/>
    <w:rsid w:val="00987E77"/>
    <w:rsid w:val="00993AFE"/>
    <w:rsid w:val="00994CBE"/>
    <w:rsid w:val="009A0DD4"/>
    <w:rsid w:val="009A144F"/>
    <w:rsid w:val="009A2456"/>
    <w:rsid w:val="009A2A52"/>
    <w:rsid w:val="009A4EA9"/>
    <w:rsid w:val="009A5496"/>
    <w:rsid w:val="009A5806"/>
    <w:rsid w:val="009A6434"/>
    <w:rsid w:val="009B0958"/>
    <w:rsid w:val="009C23D5"/>
    <w:rsid w:val="009C7AD0"/>
    <w:rsid w:val="009D28F8"/>
    <w:rsid w:val="009D2F48"/>
    <w:rsid w:val="009D7CC1"/>
    <w:rsid w:val="009E184B"/>
    <w:rsid w:val="009E51AE"/>
    <w:rsid w:val="009F1E3D"/>
    <w:rsid w:val="009F2DF4"/>
    <w:rsid w:val="009F45E9"/>
    <w:rsid w:val="009F6349"/>
    <w:rsid w:val="009F75A2"/>
    <w:rsid w:val="009F75B4"/>
    <w:rsid w:val="00A0784F"/>
    <w:rsid w:val="00A13963"/>
    <w:rsid w:val="00A24F59"/>
    <w:rsid w:val="00A26309"/>
    <w:rsid w:val="00A37249"/>
    <w:rsid w:val="00A375A3"/>
    <w:rsid w:val="00A426F3"/>
    <w:rsid w:val="00A469C9"/>
    <w:rsid w:val="00A54F37"/>
    <w:rsid w:val="00A56483"/>
    <w:rsid w:val="00A65478"/>
    <w:rsid w:val="00A663D5"/>
    <w:rsid w:val="00A66E5D"/>
    <w:rsid w:val="00A73A7F"/>
    <w:rsid w:val="00A8129C"/>
    <w:rsid w:val="00A83429"/>
    <w:rsid w:val="00A8434C"/>
    <w:rsid w:val="00A84F9B"/>
    <w:rsid w:val="00A87838"/>
    <w:rsid w:val="00A96673"/>
    <w:rsid w:val="00AA2803"/>
    <w:rsid w:val="00AA2F65"/>
    <w:rsid w:val="00AA75F2"/>
    <w:rsid w:val="00AA7C00"/>
    <w:rsid w:val="00AC1423"/>
    <w:rsid w:val="00AC73DF"/>
    <w:rsid w:val="00AD3661"/>
    <w:rsid w:val="00AD4AF3"/>
    <w:rsid w:val="00AD67E2"/>
    <w:rsid w:val="00AD6DE9"/>
    <w:rsid w:val="00AE4EA8"/>
    <w:rsid w:val="00AE5754"/>
    <w:rsid w:val="00AE67D6"/>
    <w:rsid w:val="00AE6B56"/>
    <w:rsid w:val="00AF6BA2"/>
    <w:rsid w:val="00B07393"/>
    <w:rsid w:val="00B10E4D"/>
    <w:rsid w:val="00B11FBD"/>
    <w:rsid w:val="00B17DFD"/>
    <w:rsid w:val="00B209AA"/>
    <w:rsid w:val="00B22642"/>
    <w:rsid w:val="00B22A0A"/>
    <w:rsid w:val="00B22BEE"/>
    <w:rsid w:val="00B2369F"/>
    <w:rsid w:val="00B25250"/>
    <w:rsid w:val="00B25A33"/>
    <w:rsid w:val="00B350A7"/>
    <w:rsid w:val="00B35A3B"/>
    <w:rsid w:val="00B36904"/>
    <w:rsid w:val="00B37E2D"/>
    <w:rsid w:val="00B42D43"/>
    <w:rsid w:val="00B458CB"/>
    <w:rsid w:val="00B4732C"/>
    <w:rsid w:val="00B4741E"/>
    <w:rsid w:val="00B51456"/>
    <w:rsid w:val="00B542F0"/>
    <w:rsid w:val="00B54621"/>
    <w:rsid w:val="00B54D72"/>
    <w:rsid w:val="00B60627"/>
    <w:rsid w:val="00B60DD6"/>
    <w:rsid w:val="00B70E73"/>
    <w:rsid w:val="00B72032"/>
    <w:rsid w:val="00B76748"/>
    <w:rsid w:val="00B846C8"/>
    <w:rsid w:val="00B86252"/>
    <w:rsid w:val="00B877AE"/>
    <w:rsid w:val="00BA1F0B"/>
    <w:rsid w:val="00BA4CCB"/>
    <w:rsid w:val="00BA6148"/>
    <w:rsid w:val="00BA6734"/>
    <w:rsid w:val="00BB117D"/>
    <w:rsid w:val="00BC044D"/>
    <w:rsid w:val="00BC67BC"/>
    <w:rsid w:val="00BE1E25"/>
    <w:rsid w:val="00BE3B9A"/>
    <w:rsid w:val="00BE68CC"/>
    <w:rsid w:val="00BF40E3"/>
    <w:rsid w:val="00BF6BA9"/>
    <w:rsid w:val="00C06C6D"/>
    <w:rsid w:val="00C173D3"/>
    <w:rsid w:val="00C23ABC"/>
    <w:rsid w:val="00C24014"/>
    <w:rsid w:val="00C24074"/>
    <w:rsid w:val="00C262EF"/>
    <w:rsid w:val="00C27E03"/>
    <w:rsid w:val="00C40C42"/>
    <w:rsid w:val="00C41E9C"/>
    <w:rsid w:val="00C423F5"/>
    <w:rsid w:val="00C434FE"/>
    <w:rsid w:val="00C45BFC"/>
    <w:rsid w:val="00C63C6B"/>
    <w:rsid w:val="00C651AC"/>
    <w:rsid w:val="00C66AC8"/>
    <w:rsid w:val="00C80B9B"/>
    <w:rsid w:val="00C8651E"/>
    <w:rsid w:val="00C86F7D"/>
    <w:rsid w:val="00C8796B"/>
    <w:rsid w:val="00C87B70"/>
    <w:rsid w:val="00C906B2"/>
    <w:rsid w:val="00C91B1D"/>
    <w:rsid w:val="00CA0826"/>
    <w:rsid w:val="00CA1075"/>
    <w:rsid w:val="00CA3624"/>
    <w:rsid w:val="00CA4B6D"/>
    <w:rsid w:val="00CA6127"/>
    <w:rsid w:val="00CA695F"/>
    <w:rsid w:val="00CA6A04"/>
    <w:rsid w:val="00CA77E9"/>
    <w:rsid w:val="00CB0C34"/>
    <w:rsid w:val="00CB567D"/>
    <w:rsid w:val="00CB7100"/>
    <w:rsid w:val="00CC3DDF"/>
    <w:rsid w:val="00CC7D39"/>
    <w:rsid w:val="00CD163D"/>
    <w:rsid w:val="00CD269F"/>
    <w:rsid w:val="00CD407C"/>
    <w:rsid w:val="00CE36E6"/>
    <w:rsid w:val="00CE37BD"/>
    <w:rsid w:val="00CE6484"/>
    <w:rsid w:val="00CF1531"/>
    <w:rsid w:val="00CF2489"/>
    <w:rsid w:val="00CF368C"/>
    <w:rsid w:val="00CF7F6D"/>
    <w:rsid w:val="00D00C25"/>
    <w:rsid w:val="00D04F01"/>
    <w:rsid w:val="00D067EF"/>
    <w:rsid w:val="00D14CBB"/>
    <w:rsid w:val="00D2127D"/>
    <w:rsid w:val="00D2751B"/>
    <w:rsid w:val="00D30768"/>
    <w:rsid w:val="00D31D62"/>
    <w:rsid w:val="00D435F0"/>
    <w:rsid w:val="00D54CF6"/>
    <w:rsid w:val="00D55339"/>
    <w:rsid w:val="00D55ACA"/>
    <w:rsid w:val="00D616AA"/>
    <w:rsid w:val="00D61D55"/>
    <w:rsid w:val="00D64899"/>
    <w:rsid w:val="00D70FD7"/>
    <w:rsid w:val="00D71BD1"/>
    <w:rsid w:val="00D74186"/>
    <w:rsid w:val="00D7616A"/>
    <w:rsid w:val="00D76BB8"/>
    <w:rsid w:val="00D82164"/>
    <w:rsid w:val="00D83B03"/>
    <w:rsid w:val="00D87FBD"/>
    <w:rsid w:val="00D9178C"/>
    <w:rsid w:val="00D94ABB"/>
    <w:rsid w:val="00D94E5D"/>
    <w:rsid w:val="00D97ABA"/>
    <w:rsid w:val="00DB2E98"/>
    <w:rsid w:val="00DB6C28"/>
    <w:rsid w:val="00DC2CBE"/>
    <w:rsid w:val="00DC546B"/>
    <w:rsid w:val="00DD0828"/>
    <w:rsid w:val="00DD11DC"/>
    <w:rsid w:val="00DD7367"/>
    <w:rsid w:val="00DE06E9"/>
    <w:rsid w:val="00DE6EA9"/>
    <w:rsid w:val="00DF048A"/>
    <w:rsid w:val="00DF1AEB"/>
    <w:rsid w:val="00DF299C"/>
    <w:rsid w:val="00DF6E25"/>
    <w:rsid w:val="00E0283C"/>
    <w:rsid w:val="00E03C92"/>
    <w:rsid w:val="00E05841"/>
    <w:rsid w:val="00E06417"/>
    <w:rsid w:val="00E121AC"/>
    <w:rsid w:val="00E1397B"/>
    <w:rsid w:val="00E14948"/>
    <w:rsid w:val="00E1615C"/>
    <w:rsid w:val="00E24A40"/>
    <w:rsid w:val="00E25E69"/>
    <w:rsid w:val="00E31D08"/>
    <w:rsid w:val="00E36929"/>
    <w:rsid w:val="00E42171"/>
    <w:rsid w:val="00E42F16"/>
    <w:rsid w:val="00E4642F"/>
    <w:rsid w:val="00E5350E"/>
    <w:rsid w:val="00E54013"/>
    <w:rsid w:val="00E62E70"/>
    <w:rsid w:val="00E64BA6"/>
    <w:rsid w:val="00E65500"/>
    <w:rsid w:val="00E6783B"/>
    <w:rsid w:val="00E80699"/>
    <w:rsid w:val="00E83395"/>
    <w:rsid w:val="00E856E3"/>
    <w:rsid w:val="00E94D3F"/>
    <w:rsid w:val="00EA0256"/>
    <w:rsid w:val="00EB6A41"/>
    <w:rsid w:val="00EB737B"/>
    <w:rsid w:val="00EC29FA"/>
    <w:rsid w:val="00EC2FF2"/>
    <w:rsid w:val="00EC6A97"/>
    <w:rsid w:val="00ED2223"/>
    <w:rsid w:val="00EE10AC"/>
    <w:rsid w:val="00EE1614"/>
    <w:rsid w:val="00EE78D3"/>
    <w:rsid w:val="00EF129A"/>
    <w:rsid w:val="00EF5137"/>
    <w:rsid w:val="00EF74D9"/>
    <w:rsid w:val="00EF767B"/>
    <w:rsid w:val="00F000EF"/>
    <w:rsid w:val="00F00C70"/>
    <w:rsid w:val="00F026EC"/>
    <w:rsid w:val="00F06D52"/>
    <w:rsid w:val="00F136F2"/>
    <w:rsid w:val="00F30F47"/>
    <w:rsid w:val="00F34F5D"/>
    <w:rsid w:val="00F36100"/>
    <w:rsid w:val="00F438A6"/>
    <w:rsid w:val="00F603AE"/>
    <w:rsid w:val="00F61414"/>
    <w:rsid w:val="00F63934"/>
    <w:rsid w:val="00F63BEC"/>
    <w:rsid w:val="00F66C48"/>
    <w:rsid w:val="00F82800"/>
    <w:rsid w:val="00F874D6"/>
    <w:rsid w:val="00F90F5D"/>
    <w:rsid w:val="00F91567"/>
    <w:rsid w:val="00F93D69"/>
    <w:rsid w:val="00F96DDC"/>
    <w:rsid w:val="00FA258D"/>
    <w:rsid w:val="00FA703B"/>
    <w:rsid w:val="00FB3D78"/>
    <w:rsid w:val="00FC3A8E"/>
    <w:rsid w:val="00FC3AEF"/>
    <w:rsid w:val="00FC3DCD"/>
    <w:rsid w:val="00FD0D28"/>
    <w:rsid w:val="00FD10B0"/>
    <w:rsid w:val="00FD1EA9"/>
    <w:rsid w:val="00FD4C26"/>
    <w:rsid w:val="00FD55AD"/>
    <w:rsid w:val="00FD5FD9"/>
    <w:rsid w:val="00FE3C41"/>
    <w:rsid w:val="00FF17C2"/>
    <w:rsid w:val="00FF4760"/>
    <w:rsid w:val="00FF5D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BA8C59"/>
  <w15:chartTrackingRefBased/>
  <w15:docId w15:val="{D216B9B3-CF33-914D-AC33-A8C1440F0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2C"/>
    <w:rPr>
      <w:rFonts w:ascii="Arial" w:hAnsi="Arial"/>
    </w:rPr>
  </w:style>
  <w:style w:type="paragraph" w:styleId="Heading1">
    <w:name w:val="heading 1"/>
    <w:basedOn w:val="Normal"/>
    <w:next w:val="Normal"/>
    <w:link w:val="Heading1Char"/>
    <w:uiPriority w:val="9"/>
    <w:qFormat/>
    <w:rsid w:val="00063760"/>
    <w:pPr>
      <w:outlineLvl w:val="0"/>
    </w:pPr>
    <w:rPr>
      <w:rFonts w:cs="Arial"/>
      <w:b/>
      <w:color w:val="002F3B"/>
      <w:sz w:val="28"/>
    </w:rPr>
  </w:style>
  <w:style w:type="paragraph" w:styleId="Heading2">
    <w:name w:val="heading 2"/>
    <w:basedOn w:val="Heading1"/>
    <w:next w:val="Normal"/>
    <w:link w:val="Heading2Char"/>
    <w:autoRedefine/>
    <w:uiPriority w:val="9"/>
    <w:unhideWhenUsed/>
    <w:qFormat/>
    <w:rsid w:val="0047170A"/>
    <w:pPr>
      <w:spacing w:before="100" w:beforeAutospacing="1" w:after="100" w:afterAutospacing="1"/>
      <w:outlineLvl w:val="1"/>
    </w:pPr>
    <w:rPr>
      <w:color w:val="B9CCC3"/>
      <w:sz w:val="24"/>
      <w:szCs w:val="22"/>
      <w:lang w:val="en-GB"/>
    </w:rPr>
  </w:style>
  <w:style w:type="paragraph" w:styleId="Heading3">
    <w:name w:val="heading 3"/>
    <w:basedOn w:val="Normal"/>
    <w:next w:val="Normal"/>
    <w:link w:val="Heading3Char"/>
    <w:uiPriority w:val="9"/>
    <w:unhideWhenUsed/>
    <w:qFormat/>
    <w:rsid w:val="00063760"/>
    <w:pPr>
      <w:keepNext/>
      <w:keepLines/>
      <w:spacing w:before="40"/>
      <w:outlineLvl w:val="2"/>
    </w:pPr>
    <w:rPr>
      <w:rFonts w:eastAsiaTheme="majorEastAsia" w:cstheme="majorBidi"/>
      <w:color w:val="004153"/>
    </w:rPr>
  </w:style>
  <w:style w:type="paragraph" w:styleId="Heading4">
    <w:name w:val="heading 4"/>
    <w:basedOn w:val="Normal"/>
    <w:next w:val="Normal"/>
    <w:link w:val="Heading4Char"/>
    <w:uiPriority w:val="9"/>
    <w:semiHidden/>
    <w:unhideWhenUsed/>
    <w:qFormat/>
    <w:rsid w:val="004A210D"/>
    <w:pPr>
      <w:keepNext/>
      <w:keepLines/>
      <w:spacing w:before="40"/>
      <w:outlineLvl w:val="3"/>
    </w:pPr>
    <w:rPr>
      <w:rFonts w:asciiTheme="majorHAnsi" w:eastAsiaTheme="majorEastAsia" w:hAnsiTheme="majorHAnsi" w:cstheme="majorBidi"/>
      <w:i/>
      <w:iCs/>
      <w:color w:val="00303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33533"/>
    <w:pPr>
      <w:jc w:val="center"/>
    </w:pPr>
    <w:rPr>
      <w:sz w:val="48"/>
      <w:szCs w:val="44"/>
    </w:rPr>
  </w:style>
  <w:style w:type="character" w:customStyle="1" w:styleId="TitleChar">
    <w:name w:val="Title Char"/>
    <w:basedOn w:val="DefaultParagraphFont"/>
    <w:link w:val="Title"/>
    <w:uiPriority w:val="10"/>
    <w:rsid w:val="00633533"/>
    <w:rPr>
      <w:rFonts w:ascii="Arial" w:hAnsi="Arial" w:cs="Arial"/>
      <w:b/>
      <w:color w:val="002F3B"/>
      <w:sz w:val="48"/>
      <w:szCs w:val="44"/>
    </w:rPr>
  </w:style>
  <w:style w:type="character" w:customStyle="1" w:styleId="Heading1Char">
    <w:name w:val="Heading 1 Char"/>
    <w:basedOn w:val="DefaultParagraphFont"/>
    <w:link w:val="Heading1"/>
    <w:uiPriority w:val="9"/>
    <w:rsid w:val="00063760"/>
    <w:rPr>
      <w:rFonts w:ascii="Arial" w:hAnsi="Arial" w:cs="Arial"/>
      <w:b/>
      <w:color w:val="002F3B"/>
      <w:sz w:val="28"/>
    </w:rPr>
  </w:style>
  <w:style w:type="character" w:customStyle="1" w:styleId="Heading2Char">
    <w:name w:val="Heading 2 Char"/>
    <w:basedOn w:val="DefaultParagraphFont"/>
    <w:link w:val="Heading2"/>
    <w:uiPriority w:val="9"/>
    <w:rsid w:val="0047170A"/>
    <w:rPr>
      <w:rFonts w:ascii="Arial" w:hAnsi="Arial" w:cs="Arial"/>
      <w:b/>
      <w:color w:val="B9CCC3"/>
      <w:szCs w:val="22"/>
      <w:lang w:val="en-GB"/>
    </w:rPr>
  </w:style>
  <w:style w:type="character" w:styleId="Hyperlink">
    <w:name w:val="Hyperlink"/>
    <w:basedOn w:val="DefaultParagraphFont"/>
    <w:uiPriority w:val="99"/>
    <w:unhideWhenUsed/>
    <w:qFormat/>
    <w:rsid w:val="009542F8"/>
    <w:rPr>
      <w:color w:val="004153"/>
      <w:u w:val="single"/>
    </w:rPr>
  </w:style>
  <w:style w:type="paragraph" w:styleId="Header">
    <w:name w:val="header"/>
    <w:basedOn w:val="Normal"/>
    <w:link w:val="HeaderChar"/>
    <w:uiPriority w:val="99"/>
    <w:unhideWhenUsed/>
    <w:rsid w:val="00520F13"/>
    <w:pPr>
      <w:tabs>
        <w:tab w:val="center" w:pos="4680"/>
        <w:tab w:val="right" w:pos="9360"/>
      </w:tabs>
    </w:pPr>
  </w:style>
  <w:style w:type="character" w:customStyle="1" w:styleId="HeaderChar">
    <w:name w:val="Header Char"/>
    <w:basedOn w:val="DefaultParagraphFont"/>
    <w:link w:val="Header"/>
    <w:uiPriority w:val="99"/>
    <w:rsid w:val="00520F13"/>
  </w:style>
  <w:style w:type="paragraph" w:styleId="Footer">
    <w:name w:val="footer"/>
    <w:basedOn w:val="Normal"/>
    <w:link w:val="FooterChar"/>
    <w:uiPriority w:val="99"/>
    <w:unhideWhenUsed/>
    <w:rsid w:val="009542F8"/>
    <w:rPr>
      <w:color w:val="7F7F7F" w:themeColor="text1" w:themeTint="80"/>
      <w:sz w:val="16"/>
      <w:szCs w:val="16"/>
    </w:rPr>
  </w:style>
  <w:style w:type="character" w:customStyle="1" w:styleId="FooterChar">
    <w:name w:val="Footer Char"/>
    <w:basedOn w:val="DefaultParagraphFont"/>
    <w:link w:val="Footer"/>
    <w:uiPriority w:val="99"/>
    <w:rsid w:val="009542F8"/>
    <w:rPr>
      <w:color w:val="7F7F7F" w:themeColor="text1" w:themeTint="80"/>
      <w:sz w:val="16"/>
      <w:szCs w:val="16"/>
    </w:rPr>
  </w:style>
  <w:style w:type="paragraph" w:styleId="BalloonText">
    <w:name w:val="Balloon Text"/>
    <w:basedOn w:val="Normal"/>
    <w:link w:val="BalloonTextChar"/>
    <w:uiPriority w:val="99"/>
    <w:semiHidden/>
    <w:unhideWhenUsed/>
    <w:rsid w:val="00B11FB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1FBD"/>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063760"/>
    <w:rPr>
      <w:color w:val="605E5C"/>
      <w:shd w:val="clear" w:color="auto" w:fill="E1DFDD"/>
    </w:rPr>
  </w:style>
  <w:style w:type="character" w:customStyle="1" w:styleId="Heading3Char">
    <w:name w:val="Heading 3 Char"/>
    <w:basedOn w:val="DefaultParagraphFont"/>
    <w:link w:val="Heading3"/>
    <w:uiPriority w:val="9"/>
    <w:rsid w:val="00063760"/>
    <w:rPr>
      <w:rFonts w:ascii="Arial" w:eastAsiaTheme="majorEastAsia" w:hAnsi="Arial" w:cstheme="majorBidi"/>
      <w:color w:val="004153"/>
    </w:rPr>
  </w:style>
  <w:style w:type="character" w:styleId="PageNumber">
    <w:name w:val="page number"/>
    <w:basedOn w:val="DefaultParagraphFont"/>
    <w:uiPriority w:val="99"/>
    <w:semiHidden/>
    <w:unhideWhenUsed/>
    <w:rsid w:val="00E83395"/>
  </w:style>
  <w:style w:type="table" w:styleId="TableGrid">
    <w:name w:val="Table Grid"/>
    <w:basedOn w:val="TableNormal"/>
    <w:uiPriority w:val="39"/>
    <w:rsid w:val="000C7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0C7A6E"/>
    <w:tblPr>
      <w:tblStyleRowBandSize w:val="1"/>
      <w:tblStyleColBandSize w:val="1"/>
      <w:tblBorders>
        <w:top w:val="single" w:sz="4" w:space="0" w:color="B9CCC3" w:themeColor="accent2"/>
        <w:left w:val="single" w:sz="4" w:space="0" w:color="B9CCC3" w:themeColor="accent2"/>
        <w:bottom w:val="single" w:sz="4" w:space="0" w:color="B9CCC3" w:themeColor="accent2"/>
        <w:right w:val="single" w:sz="4" w:space="0" w:color="B9CCC3" w:themeColor="accent2"/>
      </w:tblBorders>
    </w:tblPr>
    <w:tblStylePr w:type="firstRow">
      <w:rPr>
        <w:b/>
        <w:bCs/>
        <w:color w:val="FFFFFF" w:themeColor="background1"/>
      </w:rPr>
      <w:tblPr/>
      <w:tcPr>
        <w:shd w:val="clear" w:color="auto" w:fill="B9CCC3" w:themeFill="accent2"/>
      </w:tcPr>
    </w:tblStylePr>
    <w:tblStylePr w:type="lastRow">
      <w:rPr>
        <w:b/>
        <w:bCs/>
      </w:rPr>
      <w:tblPr/>
      <w:tcPr>
        <w:tcBorders>
          <w:top w:val="double" w:sz="4" w:space="0" w:color="B9CC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9CCC3" w:themeColor="accent2"/>
          <w:right w:val="single" w:sz="4" w:space="0" w:color="B9CCC3" w:themeColor="accent2"/>
        </w:tcBorders>
      </w:tcPr>
    </w:tblStylePr>
    <w:tblStylePr w:type="band1Horz">
      <w:tblPr/>
      <w:tcPr>
        <w:tcBorders>
          <w:top w:val="single" w:sz="4" w:space="0" w:color="B9CCC3" w:themeColor="accent2"/>
          <w:bottom w:val="single" w:sz="4" w:space="0" w:color="B9CC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9CCC3" w:themeColor="accent2"/>
          <w:left w:val="nil"/>
        </w:tcBorders>
      </w:tcPr>
    </w:tblStylePr>
    <w:tblStylePr w:type="swCell">
      <w:tblPr/>
      <w:tcPr>
        <w:tcBorders>
          <w:top w:val="double" w:sz="4" w:space="0" w:color="B9CCC3" w:themeColor="accent2"/>
          <w:right w:val="nil"/>
        </w:tcBorders>
      </w:tcPr>
    </w:tblStylePr>
  </w:style>
  <w:style w:type="table" w:styleId="ListTable3-Accent1">
    <w:name w:val="List Table 3 Accent 1"/>
    <w:basedOn w:val="TableNormal"/>
    <w:uiPriority w:val="48"/>
    <w:rsid w:val="000C7A6E"/>
    <w:tblPr>
      <w:tblStyleRowBandSize w:val="1"/>
      <w:tblStyleColBandSize w:val="1"/>
      <w:tblBorders>
        <w:top w:val="single" w:sz="4" w:space="0" w:color="004153" w:themeColor="accent1"/>
        <w:left w:val="single" w:sz="4" w:space="0" w:color="004153" w:themeColor="accent1"/>
        <w:bottom w:val="single" w:sz="4" w:space="0" w:color="004153" w:themeColor="accent1"/>
        <w:right w:val="single" w:sz="4" w:space="0" w:color="004153" w:themeColor="accent1"/>
      </w:tblBorders>
    </w:tblPr>
    <w:tblStylePr w:type="firstRow">
      <w:rPr>
        <w:b/>
        <w:bCs/>
        <w:color w:val="FFFFFF" w:themeColor="background1"/>
      </w:rPr>
      <w:tblPr/>
      <w:tcPr>
        <w:shd w:val="clear" w:color="auto" w:fill="004153" w:themeFill="accent1"/>
      </w:tcPr>
    </w:tblStylePr>
    <w:tblStylePr w:type="lastRow">
      <w:rPr>
        <w:b/>
        <w:bCs/>
      </w:rPr>
      <w:tblPr/>
      <w:tcPr>
        <w:tcBorders>
          <w:top w:val="double" w:sz="4" w:space="0" w:color="00415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153" w:themeColor="accent1"/>
          <w:right w:val="single" w:sz="4" w:space="0" w:color="004153" w:themeColor="accent1"/>
        </w:tcBorders>
      </w:tcPr>
    </w:tblStylePr>
    <w:tblStylePr w:type="band1Horz">
      <w:tblPr/>
      <w:tcPr>
        <w:tcBorders>
          <w:top w:val="single" w:sz="4" w:space="0" w:color="004153" w:themeColor="accent1"/>
          <w:bottom w:val="single" w:sz="4" w:space="0" w:color="00415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153" w:themeColor="accent1"/>
          <w:left w:val="nil"/>
        </w:tcBorders>
      </w:tcPr>
    </w:tblStylePr>
    <w:tblStylePr w:type="swCell">
      <w:tblPr/>
      <w:tcPr>
        <w:tcBorders>
          <w:top w:val="double" w:sz="4" w:space="0" w:color="004153" w:themeColor="accent1"/>
          <w:right w:val="nil"/>
        </w:tcBorders>
      </w:tcPr>
    </w:tblStylePr>
  </w:style>
  <w:style w:type="paragraph" w:styleId="Subtitle">
    <w:name w:val="Subtitle"/>
    <w:basedOn w:val="Heading2"/>
    <w:next w:val="Normal"/>
    <w:link w:val="SubtitleChar"/>
    <w:uiPriority w:val="11"/>
    <w:qFormat/>
    <w:rsid w:val="00633533"/>
    <w:rPr>
      <w:spacing w:val="40"/>
    </w:rPr>
  </w:style>
  <w:style w:type="character" w:customStyle="1" w:styleId="SubtitleChar">
    <w:name w:val="Subtitle Char"/>
    <w:basedOn w:val="DefaultParagraphFont"/>
    <w:link w:val="Subtitle"/>
    <w:uiPriority w:val="11"/>
    <w:rsid w:val="00633533"/>
    <w:rPr>
      <w:rFonts w:ascii="Arial" w:hAnsi="Arial" w:cs="Arial"/>
      <w:bCs/>
      <w:color w:val="B9CCC3"/>
      <w:spacing w:val="40"/>
      <w:szCs w:val="22"/>
    </w:rPr>
  </w:style>
  <w:style w:type="paragraph" w:styleId="CommentText">
    <w:name w:val="annotation text"/>
    <w:basedOn w:val="Normal"/>
    <w:link w:val="CommentTextChar"/>
    <w:uiPriority w:val="99"/>
    <w:unhideWhenUsed/>
    <w:rsid w:val="004A210D"/>
    <w:rPr>
      <w:sz w:val="20"/>
      <w:szCs w:val="20"/>
    </w:rPr>
  </w:style>
  <w:style w:type="character" w:customStyle="1" w:styleId="CommentTextChar">
    <w:name w:val="Comment Text Char"/>
    <w:basedOn w:val="DefaultParagraphFont"/>
    <w:link w:val="CommentText"/>
    <w:uiPriority w:val="99"/>
    <w:rsid w:val="004A210D"/>
    <w:rPr>
      <w:rFonts w:ascii="Arial" w:hAnsi="Arial"/>
      <w:sz w:val="20"/>
      <w:szCs w:val="20"/>
    </w:rPr>
  </w:style>
  <w:style w:type="character" w:styleId="CommentReference">
    <w:name w:val="annotation reference"/>
    <w:basedOn w:val="DefaultParagraphFont"/>
    <w:uiPriority w:val="99"/>
    <w:semiHidden/>
    <w:unhideWhenUsed/>
    <w:rsid w:val="004A210D"/>
    <w:rPr>
      <w:sz w:val="16"/>
      <w:szCs w:val="16"/>
    </w:rPr>
  </w:style>
  <w:style w:type="paragraph" w:styleId="ListParagraph">
    <w:name w:val="List Paragraph"/>
    <w:aliases w:val="RCS Bullets"/>
    <w:basedOn w:val="Normal"/>
    <w:uiPriority w:val="34"/>
    <w:qFormat/>
    <w:rsid w:val="004A210D"/>
    <w:pPr>
      <w:ind w:left="720"/>
      <w:contextualSpacing/>
    </w:pPr>
    <w:rPr>
      <w:rFonts w:eastAsiaTheme="minorHAnsi" w:cs="Times New Roman"/>
      <w:sz w:val="20"/>
      <w:lang w:eastAsia="en-US"/>
    </w:rPr>
  </w:style>
  <w:style w:type="character" w:customStyle="1" w:styleId="Heading4Char">
    <w:name w:val="Heading 4 Char"/>
    <w:basedOn w:val="DefaultParagraphFont"/>
    <w:link w:val="Heading4"/>
    <w:uiPriority w:val="9"/>
    <w:semiHidden/>
    <w:rsid w:val="004A210D"/>
    <w:rPr>
      <w:rFonts w:asciiTheme="majorHAnsi" w:eastAsiaTheme="majorEastAsia" w:hAnsiTheme="majorHAnsi" w:cstheme="majorBidi"/>
      <w:i/>
      <w:iCs/>
      <w:color w:val="00303E" w:themeColor="accent1" w:themeShade="BF"/>
    </w:rPr>
  </w:style>
  <w:style w:type="paragraph" w:styleId="TOCHeading">
    <w:name w:val="TOC Heading"/>
    <w:basedOn w:val="Heading1"/>
    <w:next w:val="Normal"/>
    <w:uiPriority w:val="39"/>
    <w:unhideWhenUsed/>
    <w:qFormat/>
    <w:rsid w:val="00471D64"/>
    <w:pPr>
      <w:keepNext/>
      <w:keepLines/>
      <w:spacing w:before="480" w:line="276" w:lineRule="auto"/>
      <w:outlineLvl w:val="9"/>
    </w:pPr>
    <w:rPr>
      <w:rFonts w:asciiTheme="majorHAnsi" w:eastAsiaTheme="majorEastAsia" w:hAnsiTheme="majorHAnsi" w:cstheme="majorBidi"/>
      <w:bCs/>
      <w:color w:val="00303E" w:themeColor="accent1" w:themeShade="BF"/>
      <w:szCs w:val="28"/>
      <w:lang w:eastAsia="en-US"/>
    </w:rPr>
  </w:style>
  <w:style w:type="paragraph" w:styleId="TOC1">
    <w:name w:val="toc 1"/>
    <w:basedOn w:val="Normal"/>
    <w:next w:val="Normal"/>
    <w:autoRedefine/>
    <w:uiPriority w:val="39"/>
    <w:unhideWhenUsed/>
    <w:rsid w:val="00471D64"/>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471D6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471D64"/>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471D64"/>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71D64"/>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71D64"/>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71D64"/>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71D64"/>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71D64"/>
    <w:pPr>
      <w:ind w:left="1920"/>
    </w:pPr>
    <w:rPr>
      <w:rFonts w:asciiTheme="minorHAnsi" w:hAnsiTheme="minorHAnsi" w:cstheme="minorHAnsi"/>
      <w:sz w:val="20"/>
      <w:szCs w:val="20"/>
    </w:rPr>
  </w:style>
  <w:style w:type="paragraph" w:styleId="BodyText">
    <w:name w:val="Body Text"/>
    <w:basedOn w:val="Normal"/>
    <w:link w:val="BodyTextChar"/>
    <w:uiPriority w:val="1"/>
    <w:qFormat/>
    <w:rsid w:val="009203F6"/>
    <w:pPr>
      <w:autoSpaceDE w:val="0"/>
      <w:autoSpaceDN w:val="0"/>
      <w:adjustRightInd w:val="0"/>
      <w:ind w:left="39"/>
    </w:pPr>
    <w:rPr>
      <w:rFonts w:cs="Arial"/>
      <w:sz w:val="20"/>
      <w:szCs w:val="20"/>
    </w:rPr>
  </w:style>
  <w:style w:type="character" w:customStyle="1" w:styleId="BodyTextChar">
    <w:name w:val="Body Text Char"/>
    <w:basedOn w:val="DefaultParagraphFont"/>
    <w:link w:val="BodyText"/>
    <w:uiPriority w:val="1"/>
    <w:rsid w:val="009203F6"/>
    <w:rPr>
      <w:rFonts w:ascii="Arial" w:hAnsi="Arial" w:cs="Arial"/>
      <w:sz w:val="20"/>
      <w:szCs w:val="20"/>
    </w:rPr>
  </w:style>
  <w:style w:type="paragraph" w:customStyle="1" w:styleId="Default">
    <w:name w:val="Default"/>
    <w:rsid w:val="009203F6"/>
    <w:pPr>
      <w:autoSpaceDE w:val="0"/>
      <w:autoSpaceDN w:val="0"/>
      <w:adjustRightInd w:val="0"/>
    </w:pPr>
    <w:rPr>
      <w:rFonts w:ascii="Arial" w:hAnsi="Arial" w:cs="Arial"/>
      <w:color w:val="000000"/>
    </w:rPr>
  </w:style>
  <w:style w:type="paragraph" w:customStyle="1" w:styleId="TableParagraph">
    <w:name w:val="Table Paragraph"/>
    <w:basedOn w:val="Normal"/>
    <w:uiPriority w:val="1"/>
    <w:qFormat/>
    <w:rsid w:val="00F66C48"/>
    <w:pPr>
      <w:autoSpaceDE w:val="0"/>
      <w:autoSpaceDN w:val="0"/>
      <w:adjustRightInd w:val="0"/>
      <w:spacing w:before="1"/>
      <w:ind w:left="110"/>
    </w:pPr>
    <w:rPr>
      <w:rFonts w:cs="Arial"/>
    </w:rPr>
  </w:style>
  <w:style w:type="paragraph" w:styleId="FootnoteText">
    <w:name w:val="footnote text"/>
    <w:basedOn w:val="Normal"/>
    <w:link w:val="FootnoteTextChar"/>
    <w:uiPriority w:val="99"/>
    <w:semiHidden/>
    <w:unhideWhenUsed/>
    <w:rsid w:val="009A5496"/>
    <w:rPr>
      <w:sz w:val="20"/>
      <w:szCs w:val="20"/>
    </w:rPr>
  </w:style>
  <w:style w:type="character" w:customStyle="1" w:styleId="FootnoteTextChar">
    <w:name w:val="Footnote Text Char"/>
    <w:basedOn w:val="DefaultParagraphFont"/>
    <w:link w:val="FootnoteText"/>
    <w:uiPriority w:val="99"/>
    <w:semiHidden/>
    <w:rsid w:val="009A5496"/>
    <w:rPr>
      <w:rFonts w:ascii="Arial" w:hAnsi="Arial"/>
      <w:sz w:val="20"/>
      <w:szCs w:val="20"/>
    </w:rPr>
  </w:style>
  <w:style w:type="character" w:styleId="FootnoteReference">
    <w:name w:val="footnote reference"/>
    <w:basedOn w:val="DefaultParagraphFont"/>
    <w:uiPriority w:val="99"/>
    <w:semiHidden/>
    <w:unhideWhenUsed/>
    <w:rsid w:val="009A5496"/>
    <w:rPr>
      <w:vertAlign w:val="superscript"/>
    </w:rPr>
  </w:style>
  <w:style w:type="paragraph" w:styleId="CommentSubject">
    <w:name w:val="annotation subject"/>
    <w:basedOn w:val="CommentText"/>
    <w:next w:val="CommentText"/>
    <w:link w:val="CommentSubjectChar"/>
    <w:uiPriority w:val="99"/>
    <w:semiHidden/>
    <w:unhideWhenUsed/>
    <w:rsid w:val="005940AD"/>
    <w:rPr>
      <w:b/>
      <w:bCs/>
    </w:rPr>
  </w:style>
  <w:style w:type="character" w:customStyle="1" w:styleId="CommentSubjectChar">
    <w:name w:val="Comment Subject Char"/>
    <w:basedOn w:val="CommentTextChar"/>
    <w:link w:val="CommentSubject"/>
    <w:uiPriority w:val="99"/>
    <w:semiHidden/>
    <w:rsid w:val="005940AD"/>
    <w:rPr>
      <w:rFonts w:ascii="Arial" w:hAnsi="Arial"/>
      <w:b/>
      <w:bCs/>
      <w:sz w:val="20"/>
      <w:szCs w:val="20"/>
    </w:rPr>
  </w:style>
  <w:style w:type="paragraph" w:customStyle="1" w:styleId="CMSHeadL1">
    <w:name w:val="CMS Head L1"/>
    <w:basedOn w:val="Normal"/>
    <w:next w:val="CMSHeadL2"/>
    <w:rsid w:val="00CA3624"/>
    <w:pPr>
      <w:pageBreakBefore/>
      <w:numPr>
        <w:numId w:val="19"/>
      </w:numPr>
      <w:spacing w:before="240" w:after="240"/>
      <w:jc w:val="center"/>
      <w:outlineLvl w:val="0"/>
    </w:pPr>
    <w:rPr>
      <w:rFonts w:ascii="Times New Roman" w:eastAsia="Times New Roman" w:hAnsi="Times New Roman" w:cs="Times New Roman"/>
      <w:b/>
      <w:sz w:val="28"/>
      <w:lang w:val="en-GB" w:eastAsia="en-US"/>
    </w:rPr>
  </w:style>
  <w:style w:type="paragraph" w:customStyle="1" w:styleId="CMSHeadL2">
    <w:name w:val="CMS Head L2"/>
    <w:basedOn w:val="Normal"/>
    <w:next w:val="CMSHeadL3"/>
    <w:rsid w:val="00CA3624"/>
    <w:pPr>
      <w:keepNext/>
      <w:keepLines/>
      <w:numPr>
        <w:ilvl w:val="1"/>
        <w:numId w:val="19"/>
      </w:numPr>
      <w:spacing w:before="240" w:after="240"/>
      <w:outlineLvl w:val="1"/>
    </w:pPr>
    <w:rPr>
      <w:rFonts w:ascii="Times New Roman" w:eastAsia="Times New Roman" w:hAnsi="Times New Roman" w:cs="Times New Roman"/>
      <w:b/>
      <w:sz w:val="22"/>
      <w:lang w:val="en-GB" w:eastAsia="en-US"/>
    </w:rPr>
  </w:style>
  <w:style w:type="paragraph" w:customStyle="1" w:styleId="CMSHeadL3">
    <w:name w:val="CMS Head L3"/>
    <w:basedOn w:val="Normal"/>
    <w:rsid w:val="00CA3624"/>
    <w:pPr>
      <w:numPr>
        <w:ilvl w:val="2"/>
        <w:numId w:val="19"/>
      </w:numPr>
      <w:spacing w:after="240"/>
      <w:outlineLvl w:val="2"/>
    </w:pPr>
    <w:rPr>
      <w:rFonts w:ascii="Times New Roman" w:eastAsia="Times New Roman" w:hAnsi="Times New Roman" w:cs="Times New Roman"/>
      <w:sz w:val="22"/>
      <w:lang w:val="en-GB" w:eastAsia="en-US"/>
    </w:rPr>
  </w:style>
  <w:style w:type="paragraph" w:customStyle="1" w:styleId="CMSHeadL4">
    <w:name w:val="CMS Head L4"/>
    <w:basedOn w:val="Normal"/>
    <w:rsid w:val="00CA3624"/>
    <w:pPr>
      <w:numPr>
        <w:ilvl w:val="3"/>
        <w:numId w:val="19"/>
      </w:numPr>
      <w:spacing w:after="240"/>
      <w:outlineLvl w:val="3"/>
    </w:pPr>
    <w:rPr>
      <w:rFonts w:ascii="Times New Roman" w:eastAsia="Times New Roman" w:hAnsi="Times New Roman" w:cs="Times New Roman"/>
      <w:sz w:val="22"/>
      <w:lang w:val="en-GB" w:eastAsia="en-US"/>
    </w:rPr>
  </w:style>
  <w:style w:type="paragraph" w:customStyle="1" w:styleId="CMSHeadL5">
    <w:name w:val="CMS Head L5"/>
    <w:basedOn w:val="Normal"/>
    <w:rsid w:val="00CA3624"/>
    <w:pPr>
      <w:numPr>
        <w:ilvl w:val="4"/>
        <w:numId w:val="19"/>
      </w:numPr>
      <w:spacing w:after="240"/>
      <w:outlineLvl w:val="4"/>
    </w:pPr>
    <w:rPr>
      <w:rFonts w:ascii="Times New Roman" w:eastAsia="Times New Roman" w:hAnsi="Times New Roman" w:cs="Times New Roman"/>
      <w:sz w:val="22"/>
      <w:lang w:val="en-GB" w:eastAsia="en-US"/>
    </w:rPr>
  </w:style>
  <w:style w:type="paragraph" w:customStyle="1" w:styleId="CMSHeadL6">
    <w:name w:val="CMS Head L6"/>
    <w:basedOn w:val="Normal"/>
    <w:rsid w:val="00CA3624"/>
    <w:pPr>
      <w:numPr>
        <w:ilvl w:val="5"/>
        <w:numId w:val="19"/>
      </w:numPr>
      <w:spacing w:after="240"/>
      <w:outlineLvl w:val="5"/>
    </w:pPr>
    <w:rPr>
      <w:rFonts w:ascii="Times New Roman" w:eastAsia="Times New Roman" w:hAnsi="Times New Roman" w:cs="Times New Roman"/>
      <w:sz w:val="22"/>
      <w:lang w:val="en-GB" w:eastAsia="en-US"/>
    </w:rPr>
  </w:style>
  <w:style w:type="paragraph" w:customStyle="1" w:styleId="CMSHeadL7">
    <w:name w:val="CMS Head L7"/>
    <w:basedOn w:val="Normal"/>
    <w:rsid w:val="00CA3624"/>
    <w:pPr>
      <w:numPr>
        <w:ilvl w:val="6"/>
        <w:numId w:val="19"/>
      </w:numPr>
      <w:spacing w:after="240"/>
      <w:outlineLvl w:val="6"/>
    </w:pPr>
    <w:rPr>
      <w:rFonts w:ascii="Times New Roman" w:eastAsia="Times New Roman" w:hAnsi="Times New Roman" w:cs="Times New Roman"/>
      <w:sz w:val="22"/>
      <w:lang w:val="en-GB" w:eastAsia="en-US"/>
    </w:rPr>
  </w:style>
  <w:style w:type="paragraph" w:customStyle="1" w:styleId="CMSHeadL8">
    <w:name w:val="CMS Head L8"/>
    <w:basedOn w:val="Normal"/>
    <w:rsid w:val="00CA3624"/>
    <w:pPr>
      <w:numPr>
        <w:ilvl w:val="7"/>
        <w:numId w:val="19"/>
      </w:numPr>
      <w:spacing w:after="240"/>
      <w:outlineLvl w:val="7"/>
    </w:pPr>
    <w:rPr>
      <w:rFonts w:ascii="Times New Roman" w:eastAsia="Times New Roman" w:hAnsi="Times New Roman" w:cs="Times New Roman"/>
      <w:sz w:val="22"/>
      <w:lang w:val="en-GB" w:eastAsia="en-US"/>
    </w:rPr>
  </w:style>
  <w:style w:type="paragraph" w:customStyle="1" w:styleId="CMSHeadL9">
    <w:name w:val="CMS Head L9"/>
    <w:basedOn w:val="Normal"/>
    <w:rsid w:val="00CA3624"/>
    <w:pPr>
      <w:numPr>
        <w:ilvl w:val="8"/>
        <w:numId w:val="19"/>
      </w:numPr>
      <w:spacing w:after="240"/>
      <w:outlineLvl w:val="8"/>
    </w:pPr>
    <w:rPr>
      <w:rFonts w:ascii="Times New Roman" w:eastAsia="Times New Roman" w:hAnsi="Times New Roman" w:cs="Times New Roman"/>
      <w:sz w:val="22"/>
      <w:lang w:val="en-GB" w:eastAsia="en-US"/>
    </w:rPr>
  </w:style>
  <w:style w:type="paragraph" w:styleId="NormalWeb">
    <w:name w:val="Normal (Web)"/>
    <w:basedOn w:val="Normal"/>
    <w:uiPriority w:val="99"/>
    <w:semiHidden/>
    <w:unhideWhenUsed/>
    <w:rsid w:val="00E42F16"/>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1F2B05"/>
    <w:rPr>
      <w:i/>
      <w:iCs/>
    </w:rPr>
  </w:style>
  <w:style w:type="paragraph" w:styleId="Revision">
    <w:name w:val="Revision"/>
    <w:hidden/>
    <w:uiPriority w:val="99"/>
    <w:semiHidden/>
    <w:rsid w:val="004438D1"/>
    <w:rPr>
      <w:rFonts w:ascii="Arial" w:hAnsi="Arial"/>
    </w:rPr>
  </w:style>
  <w:style w:type="character" w:styleId="FollowedHyperlink">
    <w:name w:val="FollowedHyperlink"/>
    <w:basedOn w:val="DefaultParagraphFont"/>
    <w:uiPriority w:val="99"/>
    <w:semiHidden/>
    <w:unhideWhenUsed/>
    <w:rsid w:val="0083158D"/>
    <w:rPr>
      <w:color w:val="616971" w:themeColor="followedHyperlink"/>
      <w:u w:val="single"/>
    </w:rPr>
  </w:style>
  <w:style w:type="character" w:customStyle="1" w:styleId="e2ma-style">
    <w:name w:val="e2ma-style"/>
    <w:basedOn w:val="DefaultParagraphFont"/>
    <w:rsid w:val="009432C6"/>
  </w:style>
  <w:style w:type="character" w:customStyle="1" w:styleId="apple-converted-space">
    <w:name w:val="apple-converted-space"/>
    <w:basedOn w:val="DefaultParagraphFont"/>
    <w:rsid w:val="008A1902"/>
  </w:style>
  <w:style w:type="table" w:styleId="GridTable4-Accent2">
    <w:name w:val="Grid Table 4 Accent 2"/>
    <w:basedOn w:val="TableNormal"/>
    <w:uiPriority w:val="49"/>
    <w:rsid w:val="0008538B"/>
    <w:tblPr>
      <w:tblStyleRowBandSize w:val="1"/>
      <w:tblStyleColBandSize w:val="1"/>
      <w:tblBorders>
        <w:top w:val="single" w:sz="4" w:space="0" w:color="D4E0DA" w:themeColor="accent2" w:themeTint="99"/>
        <w:left w:val="single" w:sz="4" w:space="0" w:color="D4E0DA" w:themeColor="accent2" w:themeTint="99"/>
        <w:bottom w:val="single" w:sz="4" w:space="0" w:color="D4E0DA" w:themeColor="accent2" w:themeTint="99"/>
        <w:right w:val="single" w:sz="4" w:space="0" w:color="D4E0DA" w:themeColor="accent2" w:themeTint="99"/>
        <w:insideH w:val="single" w:sz="4" w:space="0" w:color="D4E0DA" w:themeColor="accent2" w:themeTint="99"/>
        <w:insideV w:val="single" w:sz="4" w:space="0" w:color="D4E0DA" w:themeColor="accent2" w:themeTint="99"/>
      </w:tblBorders>
    </w:tblPr>
    <w:tblStylePr w:type="firstRow">
      <w:rPr>
        <w:b/>
        <w:bCs/>
        <w:color w:val="FFFFFF" w:themeColor="background1"/>
      </w:rPr>
      <w:tblPr/>
      <w:tcPr>
        <w:tcBorders>
          <w:top w:val="single" w:sz="4" w:space="0" w:color="B9CCC3" w:themeColor="accent2"/>
          <w:left w:val="single" w:sz="4" w:space="0" w:color="B9CCC3" w:themeColor="accent2"/>
          <w:bottom w:val="single" w:sz="4" w:space="0" w:color="B9CCC3" w:themeColor="accent2"/>
          <w:right w:val="single" w:sz="4" w:space="0" w:color="B9CCC3" w:themeColor="accent2"/>
          <w:insideH w:val="nil"/>
          <w:insideV w:val="nil"/>
        </w:tcBorders>
        <w:shd w:val="clear" w:color="auto" w:fill="B9CCC3" w:themeFill="accent2"/>
      </w:tcPr>
    </w:tblStylePr>
    <w:tblStylePr w:type="lastRow">
      <w:rPr>
        <w:b/>
        <w:bCs/>
      </w:rPr>
      <w:tblPr/>
      <w:tcPr>
        <w:tcBorders>
          <w:top w:val="double" w:sz="4" w:space="0" w:color="B9CCC3" w:themeColor="accent2"/>
        </w:tcBorders>
      </w:tcPr>
    </w:tblStylePr>
    <w:tblStylePr w:type="firstCol">
      <w:rPr>
        <w:b/>
        <w:bCs/>
      </w:rPr>
    </w:tblStylePr>
    <w:tblStylePr w:type="lastCol">
      <w:rPr>
        <w:b/>
        <w:bCs/>
      </w:rPr>
    </w:tblStylePr>
    <w:tblStylePr w:type="band1Vert">
      <w:tblPr/>
      <w:tcPr>
        <w:shd w:val="clear" w:color="auto" w:fill="F0F4F2" w:themeFill="accent2" w:themeFillTint="33"/>
      </w:tcPr>
    </w:tblStylePr>
    <w:tblStylePr w:type="band1Horz">
      <w:tblPr/>
      <w:tcPr>
        <w:shd w:val="clear" w:color="auto" w:fill="F0F4F2"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9023">
      <w:bodyDiv w:val="1"/>
      <w:marLeft w:val="0"/>
      <w:marRight w:val="0"/>
      <w:marTop w:val="0"/>
      <w:marBottom w:val="0"/>
      <w:divBdr>
        <w:top w:val="none" w:sz="0" w:space="0" w:color="auto"/>
        <w:left w:val="none" w:sz="0" w:space="0" w:color="auto"/>
        <w:bottom w:val="none" w:sz="0" w:space="0" w:color="auto"/>
        <w:right w:val="none" w:sz="0" w:space="0" w:color="auto"/>
      </w:divBdr>
    </w:div>
    <w:div w:id="115025536">
      <w:bodyDiv w:val="1"/>
      <w:marLeft w:val="0"/>
      <w:marRight w:val="0"/>
      <w:marTop w:val="0"/>
      <w:marBottom w:val="0"/>
      <w:divBdr>
        <w:top w:val="none" w:sz="0" w:space="0" w:color="auto"/>
        <w:left w:val="none" w:sz="0" w:space="0" w:color="auto"/>
        <w:bottom w:val="none" w:sz="0" w:space="0" w:color="auto"/>
        <w:right w:val="none" w:sz="0" w:space="0" w:color="auto"/>
      </w:divBdr>
      <w:divsChild>
        <w:div w:id="966200638">
          <w:marLeft w:val="0"/>
          <w:marRight w:val="0"/>
          <w:marTop w:val="0"/>
          <w:marBottom w:val="0"/>
          <w:divBdr>
            <w:top w:val="none" w:sz="0" w:space="0" w:color="auto"/>
            <w:left w:val="none" w:sz="0" w:space="0" w:color="auto"/>
            <w:bottom w:val="none" w:sz="0" w:space="0" w:color="auto"/>
            <w:right w:val="none" w:sz="0" w:space="0" w:color="auto"/>
          </w:divBdr>
          <w:divsChild>
            <w:div w:id="88163017">
              <w:marLeft w:val="0"/>
              <w:marRight w:val="0"/>
              <w:marTop w:val="0"/>
              <w:marBottom w:val="0"/>
              <w:divBdr>
                <w:top w:val="none" w:sz="0" w:space="0" w:color="auto"/>
                <w:left w:val="none" w:sz="0" w:space="0" w:color="auto"/>
                <w:bottom w:val="none" w:sz="0" w:space="0" w:color="auto"/>
                <w:right w:val="none" w:sz="0" w:space="0" w:color="auto"/>
              </w:divBdr>
              <w:divsChild>
                <w:div w:id="6707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3411">
      <w:bodyDiv w:val="1"/>
      <w:marLeft w:val="0"/>
      <w:marRight w:val="0"/>
      <w:marTop w:val="0"/>
      <w:marBottom w:val="0"/>
      <w:divBdr>
        <w:top w:val="none" w:sz="0" w:space="0" w:color="auto"/>
        <w:left w:val="none" w:sz="0" w:space="0" w:color="auto"/>
        <w:bottom w:val="none" w:sz="0" w:space="0" w:color="auto"/>
        <w:right w:val="none" w:sz="0" w:space="0" w:color="auto"/>
      </w:divBdr>
    </w:div>
    <w:div w:id="210961320">
      <w:bodyDiv w:val="1"/>
      <w:marLeft w:val="0"/>
      <w:marRight w:val="0"/>
      <w:marTop w:val="0"/>
      <w:marBottom w:val="0"/>
      <w:divBdr>
        <w:top w:val="none" w:sz="0" w:space="0" w:color="auto"/>
        <w:left w:val="none" w:sz="0" w:space="0" w:color="auto"/>
        <w:bottom w:val="none" w:sz="0" w:space="0" w:color="auto"/>
        <w:right w:val="none" w:sz="0" w:space="0" w:color="auto"/>
      </w:divBdr>
      <w:divsChild>
        <w:div w:id="1931156335">
          <w:marLeft w:val="0"/>
          <w:marRight w:val="0"/>
          <w:marTop w:val="0"/>
          <w:marBottom w:val="0"/>
          <w:divBdr>
            <w:top w:val="none" w:sz="0" w:space="0" w:color="auto"/>
            <w:left w:val="none" w:sz="0" w:space="0" w:color="auto"/>
            <w:bottom w:val="none" w:sz="0" w:space="0" w:color="auto"/>
            <w:right w:val="none" w:sz="0" w:space="0" w:color="auto"/>
          </w:divBdr>
        </w:div>
      </w:divsChild>
    </w:div>
    <w:div w:id="216818329">
      <w:bodyDiv w:val="1"/>
      <w:marLeft w:val="0"/>
      <w:marRight w:val="0"/>
      <w:marTop w:val="0"/>
      <w:marBottom w:val="0"/>
      <w:divBdr>
        <w:top w:val="none" w:sz="0" w:space="0" w:color="auto"/>
        <w:left w:val="none" w:sz="0" w:space="0" w:color="auto"/>
        <w:bottom w:val="none" w:sz="0" w:space="0" w:color="auto"/>
        <w:right w:val="none" w:sz="0" w:space="0" w:color="auto"/>
      </w:divBdr>
    </w:div>
    <w:div w:id="263536989">
      <w:bodyDiv w:val="1"/>
      <w:marLeft w:val="0"/>
      <w:marRight w:val="0"/>
      <w:marTop w:val="0"/>
      <w:marBottom w:val="0"/>
      <w:divBdr>
        <w:top w:val="none" w:sz="0" w:space="0" w:color="auto"/>
        <w:left w:val="none" w:sz="0" w:space="0" w:color="auto"/>
        <w:bottom w:val="none" w:sz="0" w:space="0" w:color="auto"/>
        <w:right w:val="none" w:sz="0" w:space="0" w:color="auto"/>
      </w:divBdr>
    </w:div>
    <w:div w:id="279383609">
      <w:bodyDiv w:val="1"/>
      <w:marLeft w:val="0"/>
      <w:marRight w:val="0"/>
      <w:marTop w:val="0"/>
      <w:marBottom w:val="0"/>
      <w:divBdr>
        <w:top w:val="none" w:sz="0" w:space="0" w:color="auto"/>
        <w:left w:val="none" w:sz="0" w:space="0" w:color="auto"/>
        <w:bottom w:val="none" w:sz="0" w:space="0" w:color="auto"/>
        <w:right w:val="none" w:sz="0" w:space="0" w:color="auto"/>
      </w:divBdr>
    </w:div>
    <w:div w:id="285547906">
      <w:bodyDiv w:val="1"/>
      <w:marLeft w:val="0"/>
      <w:marRight w:val="0"/>
      <w:marTop w:val="0"/>
      <w:marBottom w:val="0"/>
      <w:divBdr>
        <w:top w:val="none" w:sz="0" w:space="0" w:color="auto"/>
        <w:left w:val="none" w:sz="0" w:space="0" w:color="auto"/>
        <w:bottom w:val="none" w:sz="0" w:space="0" w:color="auto"/>
        <w:right w:val="none" w:sz="0" w:space="0" w:color="auto"/>
      </w:divBdr>
      <w:divsChild>
        <w:div w:id="1397359753">
          <w:marLeft w:val="0"/>
          <w:marRight w:val="0"/>
          <w:marTop w:val="0"/>
          <w:marBottom w:val="0"/>
          <w:divBdr>
            <w:top w:val="none" w:sz="0" w:space="0" w:color="auto"/>
            <w:left w:val="none" w:sz="0" w:space="0" w:color="auto"/>
            <w:bottom w:val="none" w:sz="0" w:space="0" w:color="auto"/>
            <w:right w:val="none" w:sz="0" w:space="0" w:color="auto"/>
          </w:divBdr>
          <w:divsChild>
            <w:div w:id="701590174">
              <w:marLeft w:val="0"/>
              <w:marRight w:val="0"/>
              <w:marTop w:val="0"/>
              <w:marBottom w:val="0"/>
              <w:divBdr>
                <w:top w:val="none" w:sz="0" w:space="0" w:color="auto"/>
                <w:left w:val="none" w:sz="0" w:space="0" w:color="auto"/>
                <w:bottom w:val="none" w:sz="0" w:space="0" w:color="auto"/>
                <w:right w:val="none" w:sz="0" w:space="0" w:color="auto"/>
              </w:divBdr>
              <w:divsChild>
                <w:div w:id="1419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69551">
      <w:bodyDiv w:val="1"/>
      <w:marLeft w:val="0"/>
      <w:marRight w:val="0"/>
      <w:marTop w:val="0"/>
      <w:marBottom w:val="0"/>
      <w:divBdr>
        <w:top w:val="none" w:sz="0" w:space="0" w:color="auto"/>
        <w:left w:val="none" w:sz="0" w:space="0" w:color="auto"/>
        <w:bottom w:val="none" w:sz="0" w:space="0" w:color="auto"/>
        <w:right w:val="none" w:sz="0" w:space="0" w:color="auto"/>
      </w:divBdr>
    </w:div>
    <w:div w:id="495875739">
      <w:bodyDiv w:val="1"/>
      <w:marLeft w:val="0"/>
      <w:marRight w:val="0"/>
      <w:marTop w:val="0"/>
      <w:marBottom w:val="0"/>
      <w:divBdr>
        <w:top w:val="none" w:sz="0" w:space="0" w:color="auto"/>
        <w:left w:val="none" w:sz="0" w:space="0" w:color="auto"/>
        <w:bottom w:val="none" w:sz="0" w:space="0" w:color="auto"/>
        <w:right w:val="none" w:sz="0" w:space="0" w:color="auto"/>
      </w:divBdr>
    </w:div>
    <w:div w:id="542670446">
      <w:bodyDiv w:val="1"/>
      <w:marLeft w:val="0"/>
      <w:marRight w:val="0"/>
      <w:marTop w:val="0"/>
      <w:marBottom w:val="0"/>
      <w:divBdr>
        <w:top w:val="none" w:sz="0" w:space="0" w:color="auto"/>
        <w:left w:val="none" w:sz="0" w:space="0" w:color="auto"/>
        <w:bottom w:val="none" w:sz="0" w:space="0" w:color="auto"/>
        <w:right w:val="none" w:sz="0" w:space="0" w:color="auto"/>
      </w:divBdr>
    </w:div>
    <w:div w:id="667103351">
      <w:bodyDiv w:val="1"/>
      <w:marLeft w:val="0"/>
      <w:marRight w:val="0"/>
      <w:marTop w:val="0"/>
      <w:marBottom w:val="0"/>
      <w:divBdr>
        <w:top w:val="none" w:sz="0" w:space="0" w:color="auto"/>
        <w:left w:val="none" w:sz="0" w:space="0" w:color="auto"/>
        <w:bottom w:val="none" w:sz="0" w:space="0" w:color="auto"/>
        <w:right w:val="none" w:sz="0" w:space="0" w:color="auto"/>
      </w:divBdr>
    </w:div>
    <w:div w:id="676155177">
      <w:bodyDiv w:val="1"/>
      <w:marLeft w:val="0"/>
      <w:marRight w:val="0"/>
      <w:marTop w:val="0"/>
      <w:marBottom w:val="0"/>
      <w:divBdr>
        <w:top w:val="none" w:sz="0" w:space="0" w:color="auto"/>
        <w:left w:val="none" w:sz="0" w:space="0" w:color="auto"/>
        <w:bottom w:val="none" w:sz="0" w:space="0" w:color="auto"/>
        <w:right w:val="none" w:sz="0" w:space="0" w:color="auto"/>
      </w:divBdr>
    </w:div>
    <w:div w:id="692416070">
      <w:bodyDiv w:val="1"/>
      <w:marLeft w:val="0"/>
      <w:marRight w:val="0"/>
      <w:marTop w:val="0"/>
      <w:marBottom w:val="0"/>
      <w:divBdr>
        <w:top w:val="none" w:sz="0" w:space="0" w:color="auto"/>
        <w:left w:val="none" w:sz="0" w:space="0" w:color="auto"/>
        <w:bottom w:val="none" w:sz="0" w:space="0" w:color="auto"/>
        <w:right w:val="none" w:sz="0" w:space="0" w:color="auto"/>
      </w:divBdr>
    </w:div>
    <w:div w:id="697124084">
      <w:bodyDiv w:val="1"/>
      <w:marLeft w:val="0"/>
      <w:marRight w:val="0"/>
      <w:marTop w:val="0"/>
      <w:marBottom w:val="0"/>
      <w:divBdr>
        <w:top w:val="none" w:sz="0" w:space="0" w:color="auto"/>
        <w:left w:val="none" w:sz="0" w:space="0" w:color="auto"/>
        <w:bottom w:val="none" w:sz="0" w:space="0" w:color="auto"/>
        <w:right w:val="none" w:sz="0" w:space="0" w:color="auto"/>
      </w:divBdr>
    </w:div>
    <w:div w:id="1028216936">
      <w:bodyDiv w:val="1"/>
      <w:marLeft w:val="0"/>
      <w:marRight w:val="0"/>
      <w:marTop w:val="0"/>
      <w:marBottom w:val="0"/>
      <w:divBdr>
        <w:top w:val="none" w:sz="0" w:space="0" w:color="auto"/>
        <w:left w:val="none" w:sz="0" w:space="0" w:color="auto"/>
        <w:bottom w:val="none" w:sz="0" w:space="0" w:color="auto"/>
        <w:right w:val="none" w:sz="0" w:space="0" w:color="auto"/>
      </w:divBdr>
    </w:div>
    <w:div w:id="1085298750">
      <w:bodyDiv w:val="1"/>
      <w:marLeft w:val="0"/>
      <w:marRight w:val="0"/>
      <w:marTop w:val="0"/>
      <w:marBottom w:val="0"/>
      <w:divBdr>
        <w:top w:val="none" w:sz="0" w:space="0" w:color="auto"/>
        <w:left w:val="none" w:sz="0" w:space="0" w:color="auto"/>
        <w:bottom w:val="none" w:sz="0" w:space="0" w:color="auto"/>
        <w:right w:val="none" w:sz="0" w:space="0" w:color="auto"/>
      </w:divBdr>
    </w:div>
    <w:div w:id="1313947774">
      <w:bodyDiv w:val="1"/>
      <w:marLeft w:val="0"/>
      <w:marRight w:val="0"/>
      <w:marTop w:val="0"/>
      <w:marBottom w:val="0"/>
      <w:divBdr>
        <w:top w:val="none" w:sz="0" w:space="0" w:color="auto"/>
        <w:left w:val="none" w:sz="0" w:space="0" w:color="auto"/>
        <w:bottom w:val="none" w:sz="0" w:space="0" w:color="auto"/>
        <w:right w:val="none" w:sz="0" w:space="0" w:color="auto"/>
      </w:divBdr>
    </w:div>
    <w:div w:id="1343508851">
      <w:bodyDiv w:val="1"/>
      <w:marLeft w:val="0"/>
      <w:marRight w:val="0"/>
      <w:marTop w:val="0"/>
      <w:marBottom w:val="0"/>
      <w:divBdr>
        <w:top w:val="none" w:sz="0" w:space="0" w:color="auto"/>
        <w:left w:val="none" w:sz="0" w:space="0" w:color="auto"/>
        <w:bottom w:val="none" w:sz="0" w:space="0" w:color="auto"/>
        <w:right w:val="none" w:sz="0" w:space="0" w:color="auto"/>
      </w:divBdr>
    </w:div>
    <w:div w:id="1357928410">
      <w:bodyDiv w:val="1"/>
      <w:marLeft w:val="0"/>
      <w:marRight w:val="0"/>
      <w:marTop w:val="0"/>
      <w:marBottom w:val="0"/>
      <w:divBdr>
        <w:top w:val="none" w:sz="0" w:space="0" w:color="auto"/>
        <w:left w:val="none" w:sz="0" w:space="0" w:color="auto"/>
        <w:bottom w:val="none" w:sz="0" w:space="0" w:color="auto"/>
        <w:right w:val="none" w:sz="0" w:space="0" w:color="auto"/>
      </w:divBdr>
    </w:div>
    <w:div w:id="1398938313">
      <w:bodyDiv w:val="1"/>
      <w:marLeft w:val="0"/>
      <w:marRight w:val="0"/>
      <w:marTop w:val="0"/>
      <w:marBottom w:val="0"/>
      <w:divBdr>
        <w:top w:val="none" w:sz="0" w:space="0" w:color="auto"/>
        <w:left w:val="none" w:sz="0" w:space="0" w:color="auto"/>
        <w:bottom w:val="none" w:sz="0" w:space="0" w:color="auto"/>
        <w:right w:val="none" w:sz="0" w:space="0" w:color="auto"/>
      </w:divBdr>
    </w:div>
    <w:div w:id="1512262658">
      <w:bodyDiv w:val="1"/>
      <w:marLeft w:val="0"/>
      <w:marRight w:val="0"/>
      <w:marTop w:val="0"/>
      <w:marBottom w:val="0"/>
      <w:divBdr>
        <w:top w:val="none" w:sz="0" w:space="0" w:color="auto"/>
        <w:left w:val="none" w:sz="0" w:space="0" w:color="auto"/>
        <w:bottom w:val="none" w:sz="0" w:space="0" w:color="auto"/>
        <w:right w:val="none" w:sz="0" w:space="0" w:color="auto"/>
      </w:divBdr>
    </w:div>
    <w:div w:id="1521115708">
      <w:bodyDiv w:val="1"/>
      <w:marLeft w:val="0"/>
      <w:marRight w:val="0"/>
      <w:marTop w:val="0"/>
      <w:marBottom w:val="0"/>
      <w:divBdr>
        <w:top w:val="none" w:sz="0" w:space="0" w:color="auto"/>
        <w:left w:val="none" w:sz="0" w:space="0" w:color="auto"/>
        <w:bottom w:val="none" w:sz="0" w:space="0" w:color="auto"/>
        <w:right w:val="none" w:sz="0" w:space="0" w:color="auto"/>
      </w:divBdr>
    </w:div>
    <w:div w:id="1521620633">
      <w:bodyDiv w:val="1"/>
      <w:marLeft w:val="0"/>
      <w:marRight w:val="0"/>
      <w:marTop w:val="0"/>
      <w:marBottom w:val="0"/>
      <w:divBdr>
        <w:top w:val="none" w:sz="0" w:space="0" w:color="auto"/>
        <w:left w:val="none" w:sz="0" w:space="0" w:color="auto"/>
        <w:bottom w:val="none" w:sz="0" w:space="0" w:color="auto"/>
        <w:right w:val="none" w:sz="0" w:space="0" w:color="auto"/>
      </w:divBdr>
    </w:div>
    <w:div w:id="1523737959">
      <w:bodyDiv w:val="1"/>
      <w:marLeft w:val="0"/>
      <w:marRight w:val="0"/>
      <w:marTop w:val="0"/>
      <w:marBottom w:val="0"/>
      <w:divBdr>
        <w:top w:val="none" w:sz="0" w:space="0" w:color="auto"/>
        <w:left w:val="none" w:sz="0" w:space="0" w:color="auto"/>
        <w:bottom w:val="none" w:sz="0" w:space="0" w:color="auto"/>
        <w:right w:val="none" w:sz="0" w:space="0" w:color="auto"/>
      </w:divBdr>
    </w:div>
    <w:div w:id="1812794045">
      <w:bodyDiv w:val="1"/>
      <w:marLeft w:val="0"/>
      <w:marRight w:val="0"/>
      <w:marTop w:val="0"/>
      <w:marBottom w:val="0"/>
      <w:divBdr>
        <w:top w:val="none" w:sz="0" w:space="0" w:color="auto"/>
        <w:left w:val="none" w:sz="0" w:space="0" w:color="auto"/>
        <w:bottom w:val="none" w:sz="0" w:space="0" w:color="auto"/>
        <w:right w:val="none" w:sz="0" w:space="0" w:color="auto"/>
      </w:divBdr>
    </w:div>
    <w:div w:id="1892305880">
      <w:bodyDiv w:val="1"/>
      <w:marLeft w:val="0"/>
      <w:marRight w:val="0"/>
      <w:marTop w:val="0"/>
      <w:marBottom w:val="0"/>
      <w:divBdr>
        <w:top w:val="none" w:sz="0" w:space="0" w:color="auto"/>
        <w:left w:val="none" w:sz="0" w:space="0" w:color="auto"/>
        <w:bottom w:val="none" w:sz="0" w:space="0" w:color="auto"/>
        <w:right w:val="none" w:sz="0" w:space="0" w:color="auto"/>
      </w:divBdr>
    </w:div>
    <w:div w:id="1903371455">
      <w:bodyDiv w:val="1"/>
      <w:marLeft w:val="0"/>
      <w:marRight w:val="0"/>
      <w:marTop w:val="0"/>
      <w:marBottom w:val="0"/>
      <w:divBdr>
        <w:top w:val="none" w:sz="0" w:space="0" w:color="auto"/>
        <w:left w:val="none" w:sz="0" w:space="0" w:color="auto"/>
        <w:bottom w:val="none" w:sz="0" w:space="0" w:color="auto"/>
        <w:right w:val="none" w:sz="0" w:space="0" w:color="auto"/>
      </w:divBdr>
    </w:div>
    <w:div w:id="1991787192">
      <w:bodyDiv w:val="1"/>
      <w:marLeft w:val="0"/>
      <w:marRight w:val="0"/>
      <w:marTop w:val="0"/>
      <w:marBottom w:val="0"/>
      <w:divBdr>
        <w:top w:val="none" w:sz="0" w:space="0" w:color="auto"/>
        <w:left w:val="none" w:sz="0" w:space="0" w:color="auto"/>
        <w:bottom w:val="none" w:sz="0" w:space="0" w:color="auto"/>
        <w:right w:val="none" w:sz="0" w:space="0" w:color="auto"/>
      </w:divBdr>
    </w:div>
    <w:div w:id="2049990454">
      <w:bodyDiv w:val="1"/>
      <w:marLeft w:val="0"/>
      <w:marRight w:val="0"/>
      <w:marTop w:val="0"/>
      <w:marBottom w:val="0"/>
      <w:divBdr>
        <w:top w:val="none" w:sz="0" w:space="0" w:color="auto"/>
        <w:left w:val="none" w:sz="0" w:space="0" w:color="auto"/>
        <w:bottom w:val="none" w:sz="0" w:space="0" w:color="auto"/>
        <w:right w:val="none" w:sz="0" w:space="0" w:color="auto"/>
      </w:divBdr>
    </w:div>
    <w:div w:id="211196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inc.org/" TargetMode="External"/><Relationship Id="rId18" Type="http://schemas.openxmlformats.org/officeDocument/2006/relationships/hyperlink" Target="http://www.responsiblemineralsinitiative.org/responsible-minerals-assurance-process/" TargetMode="External"/><Relationship Id="rId26" Type="http://schemas.openxmlformats.org/officeDocument/2006/relationships/hyperlink" Target="http://www.ila-lead.org" TargetMode="External"/><Relationship Id="rId21" Type="http://schemas.openxmlformats.org/officeDocument/2006/relationships/hyperlink" Target="mailto:sgrund@zinc.org"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ila-lead.org/" TargetMode="External"/><Relationship Id="rId17" Type="http://schemas.openxmlformats.org/officeDocument/2006/relationships/hyperlink" Target="https://coppermark.org/copper-mark-requirements/assurance-process/" TargetMode="External"/><Relationship Id="rId25" Type="http://schemas.openxmlformats.org/officeDocument/2006/relationships/hyperlink" Target="https://www.ila-lead.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me.com/About/Responsibility/Responsible-sourcing" TargetMode="External"/><Relationship Id="rId20" Type="http://schemas.openxmlformats.org/officeDocument/2006/relationships/hyperlink" Target="mailto:enq@ila-lead.org" TargetMode="External"/><Relationship Id="rId29" Type="http://schemas.openxmlformats.org/officeDocument/2006/relationships/hyperlink" Target="https://eur02.safelinks.protection.outlook.com/?url=https%3A%2F%2Fwww.nickelinstitute.org%2Fscience&amp;data=02%7C01%7C%7Ce8ed2599ab5b4f22a3d208d7e77e44f7%7Cac144e41800148f09e1c170716ed06b6%7C0%7C0%7C637232401826775803&amp;sdata=vTO3BweQXJst%2FpxUzeUpS19bwUco5tNjg3Gfdx0Yd8Q%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ppermark.org/" TargetMode="External"/><Relationship Id="rId24" Type="http://schemas.openxmlformats.org/officeDocument/2006/relationships/hyperlink" Target="https://coppermark.org/"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responsiblemineralsinitiative.org/" TargetMode="External"/><Relationship Id="rId23" Type="http://schemas.openxmlformats.org/officeDocument/2006/relationships/hyperlink" Target="mailto:RMI@ResponsibleBusiness.org" TargetMode="External"/><Relationship Id="rId28" Type="http://schemas.openxmlformats.org/officeDocument/2006/relationships/hyperlink" Target="https://www.nickelinstitute.org/"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info@coppermark.org"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ckelinstitute.org/" TargetMode="External"/><Relationship Id="rId22" Type="http://schemas.openxmlformats.org/officeDocument/2006/relationships/hyperlink" Target="mailto:communications@nickelinstitute.org" TargetMode="External"/><Relationship Id="rId27" Type="http://schemas.openxmlformats.org/officeDocument/2006/relationships/hyperlink" Target="https://www.zinc.org/" TargetMode="External"/><Relationship Id="rId30" Type="http://schemas.openxmlformats.org/officeDocument/2006/relationships/hyperlink" Target="http://www.responsiblemineralsinitiative.org/"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tiff"/></Relationships>
</file>

<file path=word/_rels/header3.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7.tiff"/><Relationship Id="rId4" Type="http://schemas.openxmlformats.org/officeDocument/2006/relationships/image" Target="media/image5.tiff"/></Relationships>
</file>

<file path=word/theme/theme1.xml><?xml version="1.0" encoding="utf-8"?>
<a:theme xmlns:a="http://schemas.openxmlformats.org/drawingml/2006/main" name="Office Theme">
  <a:themeElements>
    <a:clrScheme name="Custom 1">
      <a:dk1>
        <a:srgbClr val="000000"/>
      </a:dk1>
      <a:lt1>
        <a:srgbClr val="FFFFFF"/>
      </a:lt1>
      <a:dk2>
        <a:srgbClr val="004153"/>
      </a:dk2>
      <a:lt2>
        <a:srgbClr val="B9CCC3"/>
      </a:lt2>
      <a:accent1>
        <a:srgbClr val="004153"/>
      </a:accent1>
      <a:accent2>
        <a:srgbClr val="B9CCC3"/>
      </a:accent2>
      <a:accent3>
        <a:srgbClr val="635145"/>
      </a:accent3>
      <a:accent4>
        <a:srgbClr val="FB4F14"/>
      </a:accent4>
      <a:accent5>
        <a:srgbClr val="FECB00"/>
      </a:accent5>
      <a:accent6>
        <a:srgbClr val="616971"/>
      </a:accent6>
      <a:hlink>
        <a:srgbClr val="B9CCC3"/>
      </a:hlink>
      <a:folHlink>
        <a:srgbClr val="61697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A263404162CC4CAA0ECDD4EAEE11C4" ma:contentTypeVersion="10" ma:contentTypeDescription="Create a new document." ma:contentTypeScope="" ma:versionID="81c66942b087fbd9249cb19a3c6ff410">
  <xsd:schema xmlns:xsd="http://www.w3.org/2001/XMLSchema" xmlns:xs="http://www.w3.org/2001/XMLSchema" xmlns:p="http://schemas.microsoft.com/office/2006/metadata/properties" xmlns:ns2="cb61b4fc-0ea2-4806-bb10-6de386b996c5" targetNamespace="http://schemas.microsoft.com/office/2006/metadata/properties" ma:root="true" ma:fieldsID="5e65acfd56833a3eb3ede6346a0a2450" ns2:_="">
    <xsd:import namespace="cb61b4fc-0ea2-4806-bb10-6de386b996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1b4fc-0ea2-4806-bb10-6de386b996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4B24BF-7262-4F93-893A-AA3C7B24BD44}">
  <ds:schemaRefs>
    <ds:schemaRef ds:uri="http://schemas.microsoft.com/sharepoint/v3/contenttype/forms"/>
  </ds:schemaRefs>
</ds:datastoreItem>
</file>

<file path=customXml/itemProps2.xml><?xml version="1.0" encoding="utf-8"?>
<ds:datastoreItem xmlns:ds="http://schemas.openxmlformats.org/officeDocument/2006/customXml" ds:itemID="{01402577-C6A3-4A74-AE75-EB7F032D6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1b4fc-0ea2-4806-bb10-6de386b99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A0307E-6088-F740-AAAF-6152380DD111}">
  <ds:schemaRefs>
    <ds:schemaRef ds:uri="http://schemas.openxmlformats.org/officeDocument/2006/bibliography"/>
  </ds:schemaRefs>
</ds:datastoreItem>
</file>

<file path=customXml/itemProps4.xml><?xml version="1.0" encoding="utf-8"?>
<ds:datastoreItem xmlns:ds="http://schemas.openxmlformats.org/officeDocument/2006/customXml" ds:itemID="{F35B85B2-3DBA-4951-BFDF-9840819AF4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8</Pages>
  <Words>2322</Words>
  <Characters>13241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Joonsoo</dc:creator>
  <cp:keywords/>
  <dc:description/>
  <cp:lastModifiedBy>Michele Brulhart</cp:lastModifiedBy>
  <cp:revision>175</cp:revision>
  <dcterms:created xsi:type="dcterms:W3CDTF">2020-08-21T06:51:00Z</dcterms:created>
  <dcterms:modified xsi:type="dcterms:W3CDTF">2020-08-26T09:36:00Z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0x0101004FA263404162CC4CAA0ECDD4EAEE11C4</vt:lpwstr>
  </property>
</Properties>
</file>